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3347" w14:textId="47B98355" w:rsidR="00FA0B8F" w:rsidRPr="00A475D6" w:rsidRDefault="00C40EB0" w:rsidP="001C00A5">
      <w:pPr>
        <w:spacing w:line="240" w:lineRule="auto"/>
        <w:jc w:val="center"/>
        <w:rPr>
          <w:rFonts w:ascii="Book Antiqua" w:hAnsi="Book Antiqua" w:cs="Times New Roman"/>
          <w:b/>
          <w:bCs/>
          <w:sz w:val="32"/>
          <w:szCs w:val="32"/>
        </w:rPr>
      </w:pPr>
      <w:r w:rsidRPr="00A475D6">
        <w:rPr>
          <w:rFonts w:ascii="Book Antiqua" w:hAnsi="Book Antiqua" w:cs="Times New Roman"/>
          <w:b/>
          <w:bCs/>
          <w:sz w:val="32"/>
          <w:szCs w:val="32"/>
        </w:rPr>
        <w:t xml:space="preserve">Digital </w:t>
      </w:r>
      <w:r w:rsidR="001C00A5" w:rsidRPr="00A475D6">
        <w:rPr>
          <w:rFonts w:ascii="Book Antiqua" w:hAnsi="Book Antiqua" w:cs="Times New Roman"/>
          <w:b/>
          <w:bCs/>
          <w:sz w:val="32"/>
          <w:szCs w:val="32"/>
        </w:rPr>
        <w:t>Based Reconstruction Of Indonesian Language Learning : From Conventional Learning To Adaptive And Collaborative Learning</w:t>
      </w:r>
    </w:p>
    <w:p w14:paraId="22A085A1" w14:textId="77777777" w:rsidR="001C00A5" w:rsidRPr="00A475D6" w:rsidRDefault="001C00A5" w:rsidP="001C00A5">
      <w:pPr>
        <w:spacing w:before="240" w:after="0" w:line="240" w:lineRule="auto"/>
        <w:jc w:val="center"/>
        <w:rPr>
          <w:rFonts w:ascii="Book Antiqua" w:eastAsia="Times New Roman" w:hAnsi="Book Antiqua" w:cs="Times New Roman"/>
          <w:b/>
          <w:bCs/>
          <w:color w:val="000000"/>
          <w:sz w:val="24"/>
          <w:szCs w:val="24"/>
        </w:rPr>
      </w:pPr>
      <w:r w:rsidRPr="00A475D6">
        <w:rPr>
          <w:rFonts w:ascii="Book Antiqua" w:eastAsia="Times New Roman" w:hAnsi="Book Antiqua" w:cs="Times New Roman"/>
          <w:b/>
          <w:bCs/>
          <w:color w:val="000000"/>
          <w:sz w:val="24"/>
          <w:szCs w:val="24"/>
        </w:rPr>
        <w:t>Rulyandi</w:t>
      </w:r>
    </w:p>
    <w:p w14:paraId="0333318E" w14:textId="75BF0B7C" w:rsidR="001C00A5" w:rsidRPr="00A475D6" w:rsidRDefault="001C00A5" w:rsidP="001C00A5">
      <w:pPr>
        <w:spacing w:before="40" w:after="0" w:line="240" w:lineRule="auto"/>
        <w:jc w:val="center"/>
        <w:rPr>
          <w:rFonts w:ascii="Book Antiqua" w:eastAsia="Times New Roman" w:hAnsi="Book Antiqua" w:cs="Times New Roman"/>
          <w:sz w:val="24"/>
          <w:szCs w:val="24"/>
        </w:rPr>
      </w:pPr>
      <w:r w:rsidRPr="00A475D6">
        <w:rPr>
          <w:rFonts w:ascii="Book Antiqua" w:eastAsia="Times New Roman" w:hAnsi="Book Antiqua" w:cs="Times New Roman"/>
          <w:color w:val="000000"/>
          <w:sz w:val="24"/>
          <w:szCs w:val="24"/>
        </w:rPr>
        <w:t>Institut Agama Islam Hamzanadi NW Anjani</w:t>
      </w:r>
    </w:p>
    <w:p w14:paraId="7F10A75B" w14:textId="60C56B71" w:rsidR="001C00A5" w:rsidRPr="00A475D6" w:rsidRDefault="007249CE" w:rsidP="001C00A5">
      <w:pPr>
        <w:spacing w:line="240" w:lineRule="auto"/>
        <w:jc w:val="center"/>
        <w:rPr>
          <w:rFonts w:ascii="Book Antiqua" w:eastAsia="Times New Roman" w:hAnsi="Book Antiqua" w:cs="Times New Roman"/>
          <w:color w:val="000000"/>
          <w:sz w:val="24"/>
          <w:szCs w:val="24"/>
        </w:rPr>
      </w:pPr>
      <w:hyperlink r:id="rId9" w:history="1">
        <w:r w:rsidR="001C00A5" w:rsidRPr="00A475D6">
          <w:rPr>
            <w:rStyle w:val="Hyperlink"/>
            <w:rFonts w:ascii="Book Antiqua" w:eastAsia="Times New Roman" w:hAnsi="Book Antiqua"/>
            <w:sz w:val="24"/>
            <w:szCs w:val="24"/>
          </w:rPr>
          <w:t>rulyandi@iaihnw-lotim.ac.id</w:t>
        </w:r>
      </w:hyperlink>
      <w:r w:rsidR="001C00A5" w:rsidRPr="00A475D6">
        <w:rPr>
          <w:rFonts w:ascii="Book Antiqua" w:eastAsia="Times New Roman" w:hAnsi="Book Antiqua" w:cs="Times New Roman"/>
          <w:color w:val="000000"/>
          <w:sz w:val="24"/>
          <w:szCs w:val="24"/>
        </w:rPr>
        <w:t xml:space="preserve"> </w:t>
      </w:r>
    </w:p>
    <w:p w14:paraId="1993DD98" w14:textId="12271320" w:rsidR="00FA0B8F" w:rsidRPr="00A475D6" w:rsidRDefault="00FA0B8F" w:rsidP="00FA0B8F">
      <w:pPr>
        <w:ind w:left="-108"/>
        <w:jc w:val="center"/>
        <w:rPr>
          <w:rFonts w:ascii="Book Antiqua" w:eastAsia="Bell MT" w:hAnsi="Book Antiqua" w:cs="Bell MT"/>
          <w:b/>
          <w:sz w:val="24"/>
          <w:szCs w:val="24"/>
        </w:rPr>
      </w:pPr>
      <w:bookmarkStart w:id="0" w:name="_GoBack"/>
      <w:bookmarkEnd w:id="0"/>
      <w:r w:rsidRPr="00A475D6">
        <w:rPr>
          <w:rFonts w:ascii="Book Antiqua" w:eastAsia="Bell MT" w:hAnsi="Book Antiqua" w:cs="Bell MT"/>
          <w:b/>
          <w:sz w:val="24"/>
          <w:szCs w:val="24"/>
        </w:rPr>
        <w:t>Abstract</w:t>
      </w:r>
    </w:p>
    <w:p w14:paraId="58247272" w14:textId="77777777" w:rsidR="001C00A5" w:rsidRPr="00A475D6" w:rsidRDefault="001C00A5" w:rsidP="001C00A5">
      <w:pPr>
        <w:spacing w:after="120" w:line="240" w:lineRule="auto"/>
        <w:ind w:right="57"/>
        <w:jc w:val="both"/>
        <w:rPr>
          <w:rFonts w:ascii="Book Antiqua" w:eastAsia="Times New Roman" w:hAnsi="Book Antiqua" w:cs="Times New Roman"/>
          <w:color w:val="000000"/>
          <w:sz w:val="24"/>
          <w:szCs w:val="24"/>
        </w:rPr>
      </w:pPr>
      <w:r w:rsidRPr="00A475D6">
        <w:rPr>
          <w:rFonts w:ascii="Book Antiqua" w:hAnsi="Book Antiqua" w:cs="Times New Roman"/>
          <w:sz w:val="24"/>
          <w:szCs w:val="24"/>
        </w:rPr>
        <w:t>The digital transformation in education demands a shift in Indonesian language learning from conventional patterns to adaptive, interactive, and collaborative learning. This study aims to analyze the reconstruction of digital-based Indonesian language learning and identify its contribution to improving language skills and student engagement. The study used a qualitative approach with a literature study method. Data were obtained through a review of scientific articles, academic books, and various relevant sources on digital learning, adaptive learning, collaborative learning, digital literacy, and educational technology. Data were analyzed descriptively and analytically through a process of identification, categorization, interpretation, and synthesis of findings. The results show that digital-based Indonesian language learning does not simply transfer learning materials to a digital platform, but rather reconstructs the entire pedagogical process through the use of technology that enables material personalization, learning flexibility, multimodal interaction, rapid feedback, and collaboration between students. Adaptive learning provides space for adjusting materials and activities based on learning needs, while collaborative learning strengthens communication, creativity, critical thinking, and language production skills. This reconstruction positions students as active subjects and teachers as reflective and innovative facilitators of digital learning.</w:t>
      </w:r>
    </w:p>
    <w:p w14:paraId="09475F2D" w14:textId="77777777" w:rsidR="001C00A5" w:rsidRPr="00A475D6" w:rsidRDefault="001C00A5" w:rsidP="001C00A5">
      <w:pPr>
        <w:spacing w:after="120" w:line="240" w:lineRule="auto"/>
        <w:ind w:right="57"/>
        <w:jc w:val="both"/>
        <w:rPr>
          <w:rFonts w:ascii="Book Antiqua" w:hAnsi="Book Antiqua" w:cs="Times New Roman"/>
          <w:sz w:val="24"/>
          <w:szCs w:val="24"/>
        </w:rPr>
      </w:pPr>
      <w:r w:rsidRPr="00A475D6">
        <w:rPr>
          <w:rFonts w:ascii="Book Antiqua" w:eastAsia="Times New Roman" w:hAnsi="Book Antiqua" w:cs="Times New Roman"/>
          <w:b/>
          <w:bCs/>
          <w:color w:val="000000"/>
          <w:sz w:val="24"/>
          <w:szCs w:val="24"/>
        </w:rPr>
        <w:t xml:space="preserve">Keywords: </w:t>
      </w:r>
      <w:r w:rsidRPr="00A475D6">
        <w:rPr>
          <w:rFonts w:ascii="Book Antiqua" w:hAnsi="Book Antiqua" w:cs="Times New Roman"/>
          <w:sz w:val="24"/>
          <w:szCs w:val="24"/>
        </w:rPr>
        <w:t>Indonesian Language Learning; Digital Learning; Adaptive Learning; Collaborative Learning; Digital Literacy</w:t>
      </w:r>
    </w:p>
    <w:p w14:paraId="711EF320" w14:textId="4295A324" w:rsidR="00A475D6" w:rsidRPr="00A475D6" w:rsidRDefault="00A475D6" w:rsidP="00A475D6">
      <w:pPr>
        <w:spacing w:after="120" w:line="240" w:lineRule="auto"/>
        <w:ind w:right="57"/>
        <w:jc w:val="center"/>
        <w:rPr>
          <w:rFonts w:ascii="Book Antiqua" w:hAnsi="Book Antiqua" w:cs="Times New Roman"/>
          <w:b/>
          <w:bCs/>
          <w:sz w:val="24"/>
          <w:szCs w:val="24"/>
        </w:rPr>
      </w:pPr>
      <w:r w:rsidRPr="00A475D6">
        <w:rPr>
          <w:rFonts w:ascii="Book Antiqua" w:hAnsi="Book Antiqua" w:cs="Times New Roman"/>
          <w:b/>
          <w:bCs/>
          <w:sz w:val="24"/>
          <w:szCs w:val="24"/>
        </w:rPr>
        <w:t>Abstrak</w:t>
      </w:r>
    </w:p>
    <w:p w14:paraId="5F6796D4" w14:textId="77777777" w:rsidR="00A475D6" w:rsidRPr="00A475D6" w:rsidRDefault="00A475D6" w:rsidP="00A475D6">
      <w:pPr>
        <w:spacing w:after="120" w:line="240" w:lineRule="auto"/>
        <w:ind w:right="57"/>
        <w:jc w:val="both"/>
        <w:rPr>
          <w:rFonts w:ascii="Book Antiqua" w:eastAsia="Times New Roman" w:hAnsi="Book Antiqua" w:cs="Times New Roman"/>
          <w:color w:val="000000"/>
          <w:sz w:val="24"/>
          <w:szCs w:val="24"/>
        </w:rPr>
      </w:pPr>
      <w:r w:rsidRPr="00A475D6">
        <w:rPr>
          <w:rFonts w:ascii="Book Antiqua" w:hAnsi="Book Antiqua" w:cs="Times New Roman"/>
          <w:sz w:val="24"/>
          <w:szCs w:val="24"/>
        </w:rPr>
        <w:t xml:space="preserve">Transformasi digital dalam pendidikan menuntut perubahan pembelajaran Bahasa Indonesia dari pola konvensional menuju pembelajaran yang adaptif, interaktif, dan kolaboratif. Penelitian ini bertujuan menganalisis rekonstruksi pembelajaran Bahasa Indonesia berbasis digital serta mengidentifikasi kontribusinya terhadap peningkatan keterampilan berbahasa dan keterlibatan peserta didik. Penelitian menggunakan pendekatan kualitatif dengan metode studi pustaka. Data diperoleh melalui penelaahan artikel ilmiah, buku akademik, dan berbagai sumber relevan mengenai pembelajaran digital, </w:t>
      </w:r>
      <w:r w:rsidRPr="00A475D6">
        <w:rPr>
          <w:rFonts w:ascii="Book Antiqua" w:hAnsi="Book Antiqua" w:cs="Times New Roman"/>
          <w:sz w:val="24"/>
          <w:szCs w:val="24"/>
        </w:rPr>
        <w:lastRenderedPageBreak/>
        <w:t>pembelajaran adaptif, pembelajaran kolaboratif, literasi digital, dan teknologi pendidikan. Data dianalisis secara deskriptif-analitis melalui proses identifikasi, kategorisasi, interpretasi, dan sintesis temuan. Hasil penelitian menunjukkan bahwa pembelajaran Bahasa Indonesia berbasis digital tidak sekadar memindahkan materi pembelajaran ke platform digital, tetapi merekonstruksi keseluruhan proses pedagogis melalui pemanfaatan teknologi yang memungkinkan personalisasi materi, fleksibilitas belajar, interaksi multimodal, umpan balik secara cepat, dan kolaborasi antarpeserta didik. Pembelajaran adaptif memberikan ruang bagi penyesuaian materi dan aktivitas berdasarkan kebutuhan belajar, sedangkan pembelajaran kolaboratif memperkuat komunikasi, kreativitas, berpikir kritis, dan keterampilan produksi bahasa. Rekonstruksi tersebut menempatkan peserta didik sebagai subjek aktif dan guru sebagai fasilitator pembelajaran digital yang reflektif dan inovatif.</w:t>
      </w:r>
    </w:p>
    <w:p w14:paraId="30430BB7" w14:textId="11919CB7" w:rsidR="00C40EB0" w:rsidRPr="00A475D6" w:rsidRDefault="00A475D6" w:rsidP="00A475D6">
      <w:pPr>
        <w:spacing w:after="120" w:line="240" w:lineRule="auto"/>
        <w:ind w:right="57"/>
        <w:jc w:val="both"/>
        <w:rPr>
          <w:rFonts w:ascii="Book Antiqua" w:eastAsia="Times New Roman" w:hAnsi="Book Antiqua" w:cs="Times New Roman"/>
          <w:color w:val="000000"/>
          <w:sz w:val="24"/>
          <w:szCs w:val="24"/>
        </w:rPr>
      </w:pPr>
      <w:r w:rsidRPr="00A475D6">
        <w:rPr>
          <w:rFonts w:ascii="Book Antiqua" w:eastAsia="Times New Roman" w:hAnsi="Book Antiqua" w:cs="Times New Roman"/>
          <w:b/>
          <w:bCs/>
          <w:color w:val="000000"/>
          <w:sz w:val="24"/>
          <w:szCs w:val="24"/>
        </w:rPr>
        <w:t xml:space="preserve">Kata Kunci: </w:t>
      </w:r>
      <w:r w:rsidRPr="00A475D6">
        <w:rPr>
          <w:rFonts w:ascii="Book Antiqua" w:hAnsi="Book Antiqua" w:cs="Times New Roman"/>
          <w:sz w:val="24"/>
          <w:szCs w:val="24"/>
        </w:rPr>
        <w:t>Pembelajaran Bahasa Indonesia; Pembelajaran Digital; Pembelajaran Adaptif; Pembelajaran Kolaboratif; Literasi Digital</w:t>
      </w:r>
    </w:p>
    <w:p w14:paraId="5EB3DC32" w14:textId="66CD472B" w:rsidR="00BE2292" w:rsidRPr="00A475D6" w:rsidRDefault="00A475D6" w:rsidP="00FA0B8F">
      <w:pPr>
        <w:pBdr>
          <w:top w:val="nil"/>
          <w:left w:val="nil"/>
          <w:bottom w:val="nil"/>
          <w:right w:val="nil"/>
          <w:between w:val="nil"/>
        </w:pBdr>
        <w:tabs>
          <w:tab w:val="center" w:pos="4513"/>
          <w:tab w:val="right" w:pos="9026"/>
        </w:tabs>
        <w:ind w:left="-108"/>
        <w:jc w:val="both"/>
        <w:rPr>
          <w:rFonts w:ascii="Book Antiqua" w:hAnsi="Book Antiqua"/>
          <w:b/>
          <w:bCs/>
          <w:sz w:val="24"/>
          <w:szCs w:val="24"/>
        </w:rPr>
      </w:pPr>
      <w:r>
        <w:rPr>
          <w:rFonts w:ascii="Book Antiqua" w:hAnsi="Book Antiqua"/>
          <w:b/>
          <w:bCs/>
          <w:sz w:val="24"/>
          <w:szCs w:val="24"/>
        </w:rPr>
        <w:t>INTRODUCTION</w:t>
      </w:r>
    </w:p>
    <w:p w14:paraId="49A88383"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digital transformation in education has brought fundamental changes to various aspects of learning. The presence of learning platforms, mobile devices, artificial intelligence </w:t>
      </w:r>
      <w:r w:rsidRPr="00A475D6">
        <w:rPr>
          <w:rFonts w:ascii="Book Antiqua" w:hAnsi="Book Antiqua" w:cs="Times New Roman"/>
          <w:i/>
          <w:iCs/>
          <w:sz w:val="24"/>
          <w:szCs w:val="24"/>
        </w:rPr>
        <w:t xml:space="preserve">, </w:t>
      </w:r>
      <w:r w:rsidRPr="00A475D6">
        <w:rPr>
          <w:rFonts w:ascii="Book Antiqua" w:hAnsi="Book Antiqua" w:cs="Times New Roman"/>
          <w:sz w:val="24"/>
          <w:szCs w:val="24"/>
        </w:rPr>
        <w:t xml:space="preserve">learning analytics, interactive multimedia, and open learning resources expands the possibilities for flexible, learner-centered learning. The digital environment provides space for learners to read, write, listen, speak, discuss, produce texts, and obtain feedback through various media. Digital technology has the potential to expand access to learning resources, increase practice opportunities, personalize learning, and encourage interaction and collaboration. The use of technology requires a clear pedagogical framework so that digital transformation does not stop at the use of devices, but produces real changes in the quality of learning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{"citationID":"WYKwnCoC","properties":{"unsorted":false,"formattedCitation":"(Arrafi Bagus Pratama et al., 2024; Chairunnisa &amp; Masyhuri, 2024; Purba &amp; Saragih, 2023)","plainCitation":"(Arrafi Bagus Pratama et al., 2024; Chairunnisa &amp; Masyhuri, 2024; Purba &amp; Saragih, 2023)","noteIndex":0},"citationItems":[{"id":1397,"uris":["http://zotero.org/users/13623685/items/4ST883ED"],"itemData":{"id":1397,"type":"article-journal","abstract":"The aim of this research is to determine the role of educational technology in changing the landscape of Indonesian language education in the digital era. The methodology used includes a literature review to identify recent developments in the use of educational technology in language teaching. The results of this research show that educational technology has contributed significantly to improving the quality and efficiency of learning, facilitating distance learning through platforms such as Zoom and Google Meet, and encouraging innovation in educational strategies. This study shows that the role of educational technology does not only focus on technical aspects, but also influences the learning paradigm by changing the perspective on the role of teachers and students. However, the use of educational technology also presents challenges, including accessibility and socio- psychological impacts on students. Therefore, sophisticated strategies are needed to effectively incorporate educational technology into the language teaching curriculum. This study provides insight into how educational technology influences the transformation of Indonesian language education in the digital era. The methods and results of this research provide a better understanding of the complex role of educational technology in shaping education that is more adaptive and relevant to current developments.","container-title":"Pragmatik : Jurnal Rumpun Ilmu Bahasa dan Pendidikan","DOI":"10.61132/pragmatik.v2i2.455","ISSN":"3026-4359, 3026-4367","issue":"2","journalAbbreviation":"Pragmatik","license":"https://creativecommons.org/licenses/by-sa/4.0","page":"103-109","source":"DOI.org (Crossref)","title":"Pengaruh Teknologi Dalam Peningkatan Kemampuan Bahasa Indonesia Di Era Digital","volume":"2","author":[{"literal":"Arrafi Bagus Pratama"},{"literal":"Juan Danny Saputra"},{"literal":"Arif Marzuki"},{"literal":"Muhammad Rafli Nurfiansyah"},{"literal":"Rizki Yoga Pratama"},{"literal":"Dewi Puspa Arum"}],"issued":{"date-parts":[["2024",3,23]]}}},{"id":1520,"uris":["http://zotero.org/users/13623685/items/TZPJNBGE"],"itemData":{"id":1520,"type":"article-journal","abstract":"Perkembangan teknologi informasi telah menghasilkan revolusi digital dalam pembelajaran Bahasa Indonesia. Tulisan ini bertujuan untuk menyelidiki dampak perkembangan teknologi informasi terhadap pembelajaran Bahasa Indonesia. Melalui analisis literatur dan studi kasus, artikel ini mengeksplorasi bagaimana teknologi informasi telah mengubah metode pembelajaran, meningkatkan aksesibilitas materi pembelajaran, memperkaya interaktivitas dan keterlibatan siswa, memfasilitasi kolaborasi antar-pembelajar, dan memungkinkan personalisasi pembelajaran dalam konteks Bahasa Indonesia. Hasil penelitian ini diharapkan dapat memberikan pemahaman yang lebih baik tentang peran teknologi informasi dalam meningkatkan kualitas dan efektivitas pembelajaran Bahasa Indonesia di era digital. \nKata kunci: Revolusi Digital, Pembelajaran Bahasa Indonesia, Teknologi Informasi.","container-title":"PUSAKA: Journal of Educational Review","DOI":"10.56773/pjer.v2i1.42","ISSN":"3025-8251","issue":"1","journalAbbreviation":"PUSAKA: J. of Educational Rev.","license":"https://creativecommons.org/licenses/by-sa/4.0","page":"41-48","source":"DOI.org (Crossref)","title":"Revolusi Digital dalam Pembelajaran Bahasa Indonesia: Dampak Perkembangan Teknologi Informasi","title-short":"Revolusi Digital dalam Pembelajaran Bahasa Indonesia","volume":"2","author":[{"family":"Chairunnisa","given":"Chairunnisa"},{"family":"Masyhuri","given":"Ahmad Ari"}],"issued":{"date-parts":[["2024",7,27]]}}},{"id":1404,"uris":["http://zotero.org/users/13623685/items/J3Y77VWB"],"itemData":{"id":1404,"type":"article-journal","abstract":"Tujuan dari penelitian ini adalah untuk mengetahui peran teknologi pendidikan dalam mengubah lanskap pendidikan bahasa Indonesia di era digital. Metode yang digunakan melibatkan survei literatur untuk mengidentifikasi perkembangan terkini dalam penerapan teknologi pendidikan dalam pendidikan bahasa. Hasil penelitian ini menunjukkan bahwa teknologi pendidikan telah memberikan kontribusi signifikan dalam meningkatkan kualitas dan efisiensi pembelajaran, memfasilitasi pembelajaran jarak jauh melalui platform seperti Zoom dan Google Meet, dan mendorong inovasi dalam strategi pengajaran. Penelitian ini juga bahwa peran teknologi pendidikan tidak hanya berfokus pada aspek teknis, tetapi juga mempengaruhi paradigma pembelajaran dengan mengubah pandangan tentang peran guru dan siswa. Meskipun demikian, penggunaan teknologi pendidikan juga menimbulkan tantangan, seperti masalah aksesibilitas dan dampak sosial-psikologis pada peserta didik. Oleh karena itu, diperlukan strategi yang matang untuk mengintegrasikan teknologi pendidikan dengan efektif dalam kurikulum pendidikan bahasa. Penelitian ini memberikan wawasan tentang bagaimana teknologi pendidikan berperan dalam mempengaruhi transformasi pendidikan bahasa Indonesia di era digital. Melalui penggabungan antara tujuan, metode, dan hasil penelitian ini, kita dapat lebih memahami kompleksitas peran teknologi pendidikan dalam membentuk pendidikan yang lebih adaptif dan relevan dengan perkembangan zaman.Kata Kunci: Teknologi, Transformasi, Era Digital","container-title":"All Fields of Science Journal Liaison Academia and Sosiety","DOI":"10.58939/afosj-las.v3i3.619","ISSN":"2776-2408, 2798-9267","issue":"3","journalAbbreviation":"All Fields of Science Journal Liaison Academia and Sosiety","license":"https://creativecommons.org/licenses/by/4.0","page":"43-52","source":"DOI.org (Crossref)","title":"Peran Teknologi dalam Transformasi Pendidikan Bahasa Indonesia di Era Digital","volume":"3","author":[{"family":"Purba","given":"Alfitriana"},{"family":"Saragih","given":"Alkausar"}],"issued":{"date-parts":[["2023",9,5]]}}}],"schema":"https://github.com/citation-style-language/schema/raw/master/csl-citation.json"}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(Arrafi Bagus Pratama et al., 2024; Chairunnisa &amp; Masyhuri, 2024; Purba &amp; Saragih, 2023)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0CA2635"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Indonesian language learning faces increasingly complex demands. Language mastery is not only related to understanding linguistic rules, but also the ability to use language effectively in various communication contexts. Listening, speaking, reading, and writing skills require learning experiences that enable students to interact with various types of texts, construct meaning, convey ideas, receive feedback, and make continuous improvements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{"citationID":"EQKHcIBn","properties":{"unsorted":false,"formattedCitation":"(Alifiah Nurachmana et al., 2024; Kusumasari et al., 2024; Suci et al., 2025)","plainCitation":"(Alifiah Nurachmana et al., 2024; Kusumasari et al., 2024; Suci et al., 2025)","noteIndex":0},"citationItems":[{"id":1399,"uris":["http://zotero.org/users/13623685/items/GKQURJCR"],"itemData":{"id":1399,"type":"article-journal","abstract":"The use of technological advances has given rise to new media for all fields, including the use of technology in the field of education. This allows the development of alternative learning media that can help the process of teaching courses in higher education. A teacher is required to be able to adapt to technology and use it as a creative and innovative learning tool or medium. The use of digital-based learning media allows students to study these materials anywhere and at any time.Serial podcasts as a medium for learning Indonesian for academic purposes in the digital era are a development product carried out by a team of digital-based media and learning resource developers. This podcast consists of eight episodes containing material related to learning Indonesian. The development of this learning media aims to describe and present eight podcasts with different material for each episode. Determining the type of media development product has been considered from the important elements and characteristics of selecting learning media that suit student needs. The development of this learning media uses a 4 D model which has four stages, namely (1) define, (2) design, (3) develop; and (4) disseminete or distribution. The results of this learning media development product include the following materials: (1) Indonesian for Academic Purposes in the Digital Era, (2) Spelling in Indonesian, (3) Sentences in Indonesian, (4) Topic 4: Paragraphs in Indonesian , (5) Utilization of Digital Technology to Improve Indonesian Language Skills, (6) Indonesian in Academic Communication, (7) Indonesian in Scientific Research and Publications, and; (8) Challenges and Opportunities of Indonesian in the Digital Era which have been published on the ”Siniar Enggang” YouTube account (https://www.youtube.com/@SiniarEnggang).","container-title":"ENGGANG: Jurnal Pendidikan, Bahasa, Sastra, Seni, dan Budaya","DOI":"10.37304/enggang.v4i1.11746","ISSN":"2827-9689, 2746-7708","issue":"1","journalAbbreviation":"JPBSSB","page":"388-408","source":"DOI.org (Crossref)","title":"Podcast Berseri Sebagai Media Pembelajaran Bahasa Indonesia Untuk Keperluan Akademik Era Digital","volume":"4","author":[{"literal":"Alifiah Nurachmana"},{"literal":"Petrus Poerwadi"},{"literal":"Lazarus Linarto"},{"literal":"Linggua Sanjaya Usop"},{"literal":"Paul Diman"}],"issued":{"date-parts":[["2024",1,4]]}}},{"id":1512,"uris":["http://zotero.org/users/13623685/items/GV5UKFKR"],"itemData":{"id":1512,"type":"article-journal","abstract":"In the 21st-century education era, learning models that enhance critical thinking, collaboration, communication, and creative thinking skills are essential. Digital-based learning, specifically digital literacy, equips students not only with knowledge but also with the ability to apply their understanding in real-life situations, particularly for elementary school students. This study aims to optimize the process of improving 21st-century skills among elementary school teachers. Using instruments such as analysis documents (student self-reports during PBL implementation), 21st-century skills rubrics, and teacher questionnaires, the research seeks to provide a comprehensive description of the role of digital-based learning in enhancing these skills. The findings indicate that digital-based learning significantly supports the development of critical thinking, collaboration, communication, and creative thinking skills. Furthermore, this research offers valuable insights into the integration of digital-based learning in the independent curriculum for elementary schools, serving as a reference for Indonesian language learning.","container-title":"Tematik: Jurnal Penelitian Pendidikan Dasar","DOI":"10.57251/tem.v3i1.1399","ISSN":"2829-1476","issue":"1","journalAbbreviation":"Tematik","license":"https://creativecommons.org/licenses/by/4.0","page":"22-29","source":"DOI.org (Crossref)","title":"Meningkatkan Kemampuan Berpikir Kritis Siswa Sekolah Dasar pada Pembelajaran Bahasa Indonesia Berbasis Literasi Digital pada Kurikulum Merdeka","volume":"3","author":[{"family":"Kusumasari","given":"Ervita Dwi"},{"family":"Sumarno","given":"Sumarno"},{"family":"Dwijayanti","given":"Ida"}],"issued":{"date-parts":[["2024",7,6]]}}},{"id":1510,"uris":["http://zotero.org/users/13623685/items/FMZKYKMG"],"itemData":{"id":1510,"type":"article-journal","abstract":"The \"Merdeka Belajar\" Program initiated by the Ministry of Education, Culture, Research, and Technology aims to create a more flexible education system that is student-centered and relevant to current needs. In Indonesian language learning, this approach encourages teachers to design contextual, creative learning activities that focus on developing students' literacy, critical thinking, and communication skills. This research aims to analyze the application of \"Merdeka Belajar\" principles in teaching the Indonesian language, focusing on teaching methods, the use of technology, and student engagement in learning. The results show that the implementation of \"Merdeka Belajar\" enhances students' motivation and participation through the use of learning materials aligned with their interests and local culture, integration of digital technology, and project-based assessment. Thus, this approach positively impacts the mastery of Indonesian language competencies while preparing students to face global challenges. However, further support for teachers is needed to maximize the program's implementation, particularly in designing adaptive curricula and training on technology utilization","container-title":"Primary Journal of Multidisciplinary Research","DOI":"10.70716/pjmr.v1i1.96","ISSN":"3090-0972","issue":"1","journalAbbreviation":"Primary J. Multidiscip. Res.","license":"https://creativecommons.org/licenses/by-sa/4.0","page":"16-20","source":"DOI.org (Crossref)","title":"Implementasi Merdeka Belajar dalam Pembelajaran Bahasa Indonesia","volume":"1","author":[{"family":"Suci","given":"Dende"},{"family":"Hajar","given":"Siti"},{"family":"Hesti","given":"Hesti"}],"issued":{"date-parts":[["2025",1,9]]}}}],"schema":"https://github.com/citation-style-language/schema/raw/master/csl-citation.json"}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(Alifiah Nurachmana et al., 2024; Kusumasari et al., 2024; Suci et al., 2025) </w:t>
      </w:r>
      <w:r w:rsidRPr="00A475D6">
        <w:rPr>
          <w:rFonts w:ascii="Book Antiqua" w:hAnsi="Book Antiqua" w:cs="Times New Roman"/>
          <w:sz w:val="24"/>
          <w:szCs w:val="24"/>
        </w:rPr>
        <w:fldChar w:fldCharType="end"/>
      </w:r>
      <w:r w:rsidRPr="00A475D6">
        <w:rPr>
          <w:rFonts w:ascii="Book Antiqua" w:hAnsi="Book Antiqua" w:cs="Times New Roman"/>
          <w:sz w:val="24"/>
          <w:szCs w:val="24"/>
        </w:rPr>
        <w:t>. Learning models that still focus on teacher delivery, the use of textbooks, and individual assignments tend to limit the space for exploration and student participation. The characteristics of a generation increasingly close to digital technology require Indonesian language learning that can integrate technology into the pedagogical process meaningfully.</w:t>
      </w:r>
    </w:p>
    <w:p w14:paraId="4628B57E"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lastRenderedPageBreak/>
        <w:t>Research by Septiari and Suwandi (2024) shows that the use of digital technology in Indonesian language learning has developed through various forms, such as e-learning, animated videos, social media, Canva, Google Sites, Google Docs, and flipped classrooms. These findings demonstrate that the Indonesian language learning environment has experienced diversification in media and learning resources. Hafidhi et al. (2024) found that digital-based teaching materials can support the development of students' digital literacy in Indonesian language learning. The use of digital materials provides access to a wider range of information sources while also requiring students to be able to select, evaluate, and use information critically.</w:t>
      </w:r>
    </w:p>
    <w:p w14:paraId="22C76E61"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use of digital technology also provides opportunities to increase student engagement in the learning process. The use of Padlet, for example, can provide a space for students to work on assignments, provide comments, discuss, and collaborate. These activities provide opportunities for students to express ideas more openly and receive responses from peers and teachers. Kiuk et al. (2025) showed that multimedia-based collaborative learning through learning videos, digital projects, and presentations can increase students' motivation, enthusiasm, problem-solving abilities, and communication skills. Liu et al. (2024) also found through a systematic review that technology-assisted language learning combined with cooperative activities positively contributes to students' language abilities and social development.</w:t>
      </w:r>
    </w:p>
    <w:p w14:paraId="57E23D4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digitalization of learning cannot simply be understood as a shift from print to electronic media. The transfer of textbooks to e-books, the submission of assignments through digital platforms, or the delivery of lectures via video conferencing do not yet demonstrate substantive pedagogical transformation. Learning structures remain conventional if technology is used solely as a means of distributing materials. UNESCO (2023) emphasizes that the impact of technology on education depends heavily on how it is designed, used, and placed within a pedagogical context. Learning development should focus on the quality of the learning experience, student needs, active engagement, interaction, and the achievement of learning objectives.</w:t>
      </w:r>
    </w:p>
    <w:p w14:paraId="1D55B5EB"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These conditions reinforce the need for adaptive learning. Adaptive learning considers students' initial abilities, needs, learning pace, interests, and developmental milestones when designing learning experiences. Digital technology enables teachers to provide materials with varying levels of complexity, provide exercises tailored to students' abilities, provide rapid feedback, and monitor student learning progress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{"citationID":"Q8VmYBSt","properties":{"unsorted":false,"formattedCitation":"(Nasri, 2019)","plainCitation":"(Nasri, 2019)","noteIndex":0},"citationItems":[{"id":1023,"uris":["http://zotero.org/users/13623685/items/UYAR8ZNE"],"itemData":{"id":1023,"type":"book","publisher":"CV. Al-Haramain Lombok","publisher-place":"Lombok","title":"Philosophy is Mother of Science: Pengantar Filsafat","author":[{"family":"Nasri","given":"Ulyan"}],"issued":{"date-parts":[["2019"]]}}}],"schema":"https://github.com/citation-style-language/schema/raw/master/csl-citation.json"}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(Nasri, 2019) </w:t>
      </w:r>
      <w:r w:rsidRPr="00A475D6">
        <w:rPr>
          <w:rFonts w:ascii="Book Antiqua" w:hAnsi="Book Antiqua" w:cs="Times New Roman"/>
          <w:sz w:val="24"/>
          <w:szCs w:val="24"/>
        </w:rPr>
        <w:fldChar w:fldCharType="end"/>
      </w:r>
      <w:r w:rsidRPr="00A475D6">
        <w:rPr>
          <w:rFonts w:ascii="Book Antiqua" w:hAnsi="Book Antiqua" w:cs="Times New Roman"/>
          <w:sz w:val="24"/>
          <w:szCs w:val="24"/>
        </w:rPr>
        <w:t xml:space="preserve">. Each student has the opportunity to participate in the learning process based on their needs and learning characteristics. The adaptive approach also provides teachers with the </w:t>
      </w:r>
      <w:r w:rsidRPr="00A475D6">
        <w:rPr>
          <w:rFonts w:ascii="Book Antiqua" w:hAnsi="Book Antiqua" w:cs="Times New Roman"/>
          <w:sz w:val="24"/>
          <w:szCs w:val="24"/>
        </w:rPr>
        <w:lastRenderedPageBreak/>
        <w:t xml:space="preserve">opportunity to more systematically differentiate materials, activities, and evaluations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{"citationID":"L6FMwXRv","properties":{"unsorted":false,"formattedCitation":"(Nasri, 2023)","plainCitation":"(Nasri, 2023)","noteIndex":0},"citationItems":[{"id":1022,"uris":["http://zotero.org/users/13623685/items/BWLZ4Y3Y"],"itemData":{"id":1022,"type":"book","publisher":"CV. Al-Haramain Lombok","publisher-place":"Lombok","title":"Philosophy of Education","author":[{"family":"Nasri","given":"Ulyan"}],"issued":{"date-parts":[["2023"]]}}}],"schema":"https://github.com/citation-style-language/schema/raw/master/csl-citation.json"}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(Nasri, 2023)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7C30CC23"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Indonesian language learning is strongly relevant to an adaptive approach because students' language skills develop at diverse rates. Students can differ in their abilities to comprehend text, organize ideas, use vocabulary, develop paragraphs, speak, and listen to information. Digital technology enables the provision of various levels of reading, language exercises, videos, audio, infographics, and interactive activities tailored to learning needs. Digital feedback can help students identify errors and improve their work more quickly. Teachers obtain data on learning progress that can be used to determine subsequent learning strategies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{"citationID":"LwCXvfUI","properties":{"unsorted":false,"formattedCitation":"(Mutiara Mutiara, 2024; Yoma Hatima, 2025)","plainCitation":"(Mutiara Mutiara, 2024; Yoma Hatima, 2025)","noteIndex":0},"citationItems":[{"id":1395,"uris":["http://zotero.org/users/13623685/items/W2NVU9CS"],"itemData":{"id":1395,"type":"article-journal","abstract":"In the current era of globalization and digitalization, the teaching of the Indonesian language needs to adapt to technological advancements and innovative teaching methods. An important aspect of learning is assessment. Assessment not only measures students’ abilities but also serves as a tool to motivate and guide learning. This article describes various innovative tools that can be used to develop practical tests and learning products for the Indonesian language. Emphasis is placed on the application of digital technology, such as interactive applications and e-learning platforms, and alternative assessment methods, such as collaboration-based projects, digital portfolios, and performance-based assessments. These tools not only enhance student engagement and motivation but also provide more comprehensive and detailed feedback on students’ skills and development. With these innovative tools, it is hoped that learning the Indonesian language will become more meaningful, effective, and enjoyable for students.","container-title":"Dharma Acariya Nusantara: Jurnal Pendidikan, Bahasa dan Budaya","DOI":"10.47861/jdan.v2i2.1163","ISSN":"2985-962X, 2986-0393","issue":"2","journalAbbreviation":"jdan","page":"49-56","source":"DOI.org (Crossref)","title":"Instrumen Inovatif untuk Mengembangkan Asesmen Praktik dan Produk dalam Pembelajaran Bahasa Indonesia di Era Digital","volume":"2","author":[{"literal":"Mutiara Mutiara"}],"issued":{"date-parts":[["2024",7,13]]}}},{"id":1522,"uris":["http://zotero.org/users/13623685/items/RJU3ITDX"],"itemData":{"id":1522,"type":"article-journal","abstract":"Learning Indonesian in elementary schools requires an approach that is not only cognitive but also contextual and adaptive to current developments. Banten's local wisdom, rich in noble values such as respect for nature, social solidarity, and ethical communication, offers significant potential for integration into learning. Furthermore, the computational thinking (CT) approach, which emphasizes logical, analytical, and problem-solving skills, is increasingly relevant in 21st-century education. This literature study aims to explore the synergy between Banten's local wisdom values and CT principles in Indonesian language learning at the elementary school level. This research employed a qualitative approach based on literature review, reviewing various articles, journals, books, and recent educational documents. The study's findings indicate that the synergy between local values and CT can improve literacy skills and critical thinking skills, as well as foster adaptive student character while remaining rooted in local culture. Local wisdom values can be used as context for CT assignments such as narrative algorithms and the decomposition of regional story texts. This study recommends the systematic integration of local culture into CT-based learning within the Indonesian language curriculum and learning strategies.","container-title":"Journal of Humanities, Social Sciences, and Education","DOI":"10.64690/jhuse.v1i6.282","ISSN":"3089-7246","issue":"6","journalAbbreviation":"JHUSE","license":"https://creativecommons.org/licenses/by-sa/4.0","page":"59-70","source":"DOI.org (Crossref)","title":"Sinergi Nilai Kearifan Lokal Banten dan Computational Thinking dalam Pembelajaran Bahasa Indonesia di Sekolah Dasar","volume":"1","author":[{"literal":"Yoma Hatima"}],"issued":{"date-parts":[["2025",8,5]]}}}],"schema":"https://github.com/citation-style-language/schema/raw/master/csl-citation.json"}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(Mutiara Mutiara, 2024; Yoma Hatima, 2025)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77145DC3"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Adaptive learning still requires social interaction. Language is a means of communication that develops through interaction, negotiation of meaning, and exchange of ideas. Learners need opportunities to discuss, provide feedback, co-edit, present ideas, and produce work collaboratively. Digital technology provides various spaces for building these interactions through discussion forums, online documents, </w:t>
      </w:r>
      <w:r w:rsidRPr="00A475D6">
        <w:rPr>
          <w:rFonts w:ascii="Book Antiqua" w:hAnsi="Book Antiqua" w:cs="Times New Roman"/>
          <w:i/>
          <w:iCs/>
          <w:sz w:val="24"/>
          <w:szCs w:val="24"/>
        </w:rPr>
        <w:t xml:space="preserve">collaborative writing, peer feedback </w:t>
      </w:r>
      <w:r w:rsidRPr="00A475D6">
        <w:rPr>
          <w:rFonts w:ascii="Book Antiqua" w:hAnsi="Book Antiqua" w:cs="Times New Roman"/>
          <w:sz w:val="24"/>
          <w:szCs w:val="24"/>
        </w:rPr>
        <w:t xml:space="preserve">, multimodal projects, and digital presentations. The integration of adaptive and collaborative learning enables learners to experience both personal and social learning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{"citationID":"wVxXGnHA","properties":{"unsorted":false,"formattedCitation":"(Du Plooy et al., 2024a)","plainCitation":"(Du Plooy et al., 2024a)","noteIndex":0},"citationItems":[{"id":2843,"uris":["http://zotero.org/users/13623685/items/8VPUM8M7"],"itemData":{"id":2843,"type":"article-journal","container-title":"Heliyon","DOI":"10.1016/j.heliyon.2024.e39630","ISSN":"24058440","issue":"21","journalAbbreviation":"Heliyon","language":"en","page":"e39630","source":"DOI.org (Crossref)","title":"Personalized adaptive learning in higher education: A scoping review of key characteristics and impact on academic performance and engagement","title-short":"Personalized adaptive learning in higher education","volume":"10","author":[{"family":"Du Plooy","given":"Eileen"},{"family":"Casteleijn","given":"Daleen"},{"family":"Franzsen","given":"Denise"}],"issued":{"date-parts":[["2024",11]]}}}],"schema":"https://github.com/citation-style-language/schema/raw/master/csl-citation.json"}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(Du Plooy et al., 2024a)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35DF634"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development of artificial intelligence is increasingly expanding the possibilities for implementing adaptive learning. AI-based technology can provide feedback, help students evaluate writing, provide alternative learning resources, support brainstorming , and help teachers develop more varied learning materials. Systematic studies of the use of AI in language education show that this technology has the potential to support personalized learning, self-regulated learning, and learner autonomy. The use of AI also raises ethical issues, technology dependency, information validity, data privacy, and access gaps, so its utilization requires digital literacy and adequate pedagogical support.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{"citationID":"wdmXZT0r","properties":{"unsorted":false,"formattedCitation":"(Y. Liu et al., 2024b; Purba &amp; Saragih, 2023)","plainCitation":"(Y. Liu et al., 2024b; Purba &amp; Saragih, 2023)","noteIndex":0},"citationItems":[{"id":2838,"uris":["http://zotero.org/users/13623685/items/MJXPBRD6"],"itemData":{"id":2838,"type":"article-journal","container-title":"International Journal of Educational Research","DOI":"10.1016/j.ijer.2024.102314","ISSN":"08830355","journalAbbreviation":"International Journal of Educational Research","language":"en","page":"102314","source":"DOI.org (Crossref)","title":"Technology-enhanced cooperative language learning: A systematic review","title-short":"Technology-enhanced cooperative language learning","volume":"124","author":[{"family":"Liu","given":"Ying"},{"family":"Thurston","given":"Allen"},{"family":"Ye","given":"Xincai"}],"issued":{"date-parts":[["2024"]]}}},{"id":1404,"uris":["http://zotero.org/users/13623685/items/J3Y77VWB"],"itemData":{"id":1404,"type":"article-journal","abstract":"Tujuan dari penelitian ini adalah untuk mengetahui peran teknologi pendidikan dalam mengubah lanskap pendidikan bahasa Indonesia di era digital. Metode yang digunakan melibatkan survei literatur untuk mengidentifikasi perkembangan terkini dalam penerapan teknologi pendidikan dalam pendidikan bahasa. Hasil penelitian ini menunjukkan bahwa teknologi pendidikan telah memberikan kontribusi signifikan dalam meningkatkan kualitas dan efisiensi pembelajaran, memfasilitasi pembelajaran jarak jauh melalui platform seperti Zoom dan Google Meet, dan mendorong inovasi dalam strategi pengajaran. Penelitian ini juga bahwa peran teknologi pendidikan tidak hanya berfokus pada aspek teknis, tetapi juga mempengaruhi paradigma pembelajaran dengan mengubah pandangan tentang peran guru dan siswa. Meskipun demikian, penggunaan teknologi pendidikan juga menimbulkan tantangan, seperti masalah aksesibilitas dan dampak sosial-psikologis pada peserta didik. Oleh karena itu, diperlukan strategi yang matang untuk mengintegrasikan teknologi pendidikan dengan efektif dalam kurikulum pendidikan bahasa. Penelitian ini memberikan wawasan tentang bagaimana teknologi pendidikan berperan dalam mempengaruhi transformasi pendidikan bahasa Indonesia di era digital. Melalui penggabungan antara tujuan, metode, dan hasil penelitian ini, kita dapat lebih memahami kompleksitas peran teknologi pendidikan dalam membentuk pendidikan yang lebih adaptif dan relevan dengan perkembangan zaman.Kata Kunci: Teknologi, Transformasi, Era Digital","container-title":"All Fields of Science Journal Liaison Academia and Sosiety","DOI":"10.58939/afosj-las.v3i3.619","ISSN":"2776-2408, 2798-9267","issue":"3","journalAbbreviation":"All Fields of Science Journal Liaison Academia and Sosiety","license":"https://creativecommons.org/licenses/by/4.0","page":"43-52","source":"DOI.org (Crossref)","title":"Peran Teknologi dalam Transformasi Pendidikan Bahasa Indonesia di Era Digital","volume":"3","author":[{"family":"Purba","given":"Alfitriana"},{"family":"Saragih","given":"Alkausar"}],"issued":{"date-parts":[["2023",9,5]]}}}],"schema":"https://github.com/citation-style-language/schema/raw/master/csl-citation.json"}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(Y. Liu et al., 2024b; Purba &amp; Saragih, 2023)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26BB062E"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context of Indonesian language learning requires the use of technology that still considers the cultural values and character of students. Yuniarti et al. (2026) demonstrated that the integration of AI in Indonesian language literacy education can be developed through a digital ethnopedagogy approach that connects technology with local cultural values and contexts. This perspective demonstrates that digital innovation does not have to separate language learning from its social and cultural context. Instead, technology can be used to expand cultural exploration, develop multimodal texts, document local </w:t>
      </w:r>
      <w:r w:rsidRPr="00A475D6">
        <w:rPr>
          <w:rFonts w:ascii="Book Antiqua" w:hAnsi="Book Antiqua" w:cs="Times New Roman"/>
          <w:sz w:val="24"/>
          <w:szCs w:val="24"/>
        </w:rPr>
        <w:lastRenderedPageBreak/>
        <w:t>languages and traditions, and connect students' learning experiences with their social environment.</w:t>
      </w:r>
    </w:p>
    <w:p w14:paraId="6FE8CBA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Previous research shows that technology-based Indonesian language learning has been studied from various perspectives. Some studies focus on the effectiveness of specific media, such as Padlet, learning videos, digital modules, Canva, and various learning platforms. Other studies examine digital literacy, collaborative learning, multimedia, and the use of artificial intelligence. These research focuses provide an important foundation for the development of digital learning, but there is still room to integrate these various components into a more comprehensive pedagogical construct. Adaptive and collaborative learning are often discussed as distinct approaches, while Indonesian language learning requires both simultaneously.</w:t>
      </w:r>
    </w:p>
    <w:p w14:paraId="50D9C7AB"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This gap demonstrates the need for a digital-based reconstruction of Indonesian language learning that goes beyond the use of media or technology platforms. Reconstruction should encompass changes in learning design, interaction patterns, learning resource management, assessment strategies, feedback, and the roles of teachers and students. Technology should be positioned as a pedagogical instrument that enables learning to be more flexible, personalized, interactive, collaborative, and contextual. Teachers act as both designers and facilitators of learning, able to select technology according to pedagogical objectives. Students are positioned as active subjects who construct knowledge, produce language, collaborate, and reflect on their learning process.</w:t>
      </w:r>
    </w:p>
    <w:p w14:paraId="4DCDCAA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This reconstruction is also relevant to the changing characteristics of literacy in the 21st century. Language skills are no longer solely related to the ability to understand and produce printed text. Learners need to understand multimodal texts, evaluate digital information, communicate across various platforms, produce content, and use technology ethically and responsibly. Learning Indonesian plays a strategic role in developing these competencies because language is the primary instrument for understanding information, building knowledge, developing arguments, and communicating in a digital environment.</w:t>
      </w:r>
    </w:p>
    <w:p w14:paraId="6AE45935"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This research aims to analyze the reconstruction of digital-based Indonesian language learning from a conventional model to adaptive and collaborative learning. The analysis focuses on the characteristics of digital learning, forms of learning adaptability, student collaboration patterns, technology utilization, and their implications for language skills and student engagement. This study is expected to produce a conceptual construct that can serve as a basis for developing Indonesian language learning that is responsive to technological developments while remaining oriented to student needs.</w:t>
      </w:r>
    </w:p>
    <w:p w14:paraId="553F3FB6"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lastRenderedPageBreak/>
        <w:t>The urgency of this research lies in the need to shift the orientation of digital learning from mere use of technology to pedagogical transformation. The digital-based reconstruction of Indonesian language learning is expected to combine personalized learning with social interaction, technological flexibility with pedagogical control, and digital innovation with language skill development. This framework provides direction for Indonesian language learning that not only follows technological developments but also utilizes them critically, creatively, and collaboratively, and is oriented toward developing student competencies in the digital era.</w:t>
      </w:r>
    </w:p>
    <w:p w14:paraId="767C13E3" w14:textId="77777777" w:rsidR="005D1144" w:rsidRPr="00A475D6" w:rsidRDefault="005D1144" w:rsidP="005D1144">
      <w:pPr>
        <w:spacing w:after="0"/>
        <w:ind w:firstLine="720"/>
        <w:jc w:val="both"/>
        <w:rPr>
          <w:rFonts w:ascii="Book Antiqua" w:hAnsi="Book Antiqua" w:cs="Times New Roman"/>
          <w:sz w:val="24"/>
          <w:szCs w:val="24"/>
        </w:rPr>
      </w:pPr>
    </w:p>
    <w:p w14:paraId="1113E574" w14:textId="77777777" w:rsidR="005D1144" w:rsidRPr="00A475D6" w:rsidRDefault="005D1144" w:rsidP="005D1144">
      <w:pPr>
        <w:spacing w:after="0"/>
        <w:jc w:val="both"/>
        <w:rPr>
          <w:rFonts w:ascii="Book Antiqua" w:eastAsia="Times New Roman" w:hAnsi="Book Antiqua" w:cs="Times New Roman"/>
          <w:b/>
          <w:bCs/>
          <w:sz w:val="24"/>
          <w:szCs w:val="24"/>
        </w:rPr>
      </w:pPr>
      <w:r w:rsidRPr="00A475D6">
        <w:rPr>
          <w:rFonts w:ascii="Book Antiqua" w:eastAsia="Times New Roman" w:hAnsi="Book Antiqua" w:cs="Times New Roman"/>
          <w:b/>
          <w:bCs/>
          <w:sz w:val="24"/>
          <w:szCs w:val="24"/>
        </w:rPr>
        <w:t>METHOD</w:t>
      </w:r>
    </w:p>
    <w:p w14:paraId="43563B87"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This research uses a qualitative approach with a </w:t>
      </w:r>
      <w:r w:rsidRPr="00A475D6">
        <w:rPr>
          <w:rFonts w:ascii="Book Antiqua" w:hAnsi="Book Antiqua" w:cs="Times New Roman"/>
          <w:i/>
          <w:iCs/>
          <w:sz w:val="24"/>
          <w:szCs w:val="24"/>
        </w:rPr>
        <w:t>library research method.</w:t>
      </w:r>
      <w:r w:rsidRPr="00A475D6">
        <w:rPr>
          <w:rFonts w:ascii="Book Antiqua" w:hAnsi="Book Antiqua" w:cs="Times New Roman"/>
          <w:sz w:val="24"/>
          <w:szCs w:val="24"/>
        </w:rPr>
        <w:t xml:space="preserve">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{"citationID":"auD9yS6t","properties":{"unsorted":false,"formattedCitation":"(Chu, 2015; Lund, 2020; Yasmin et al., 2024)","plainCitation":"(Chu, 2015; Lund, 2020; Yasmin et al., 2024)","noteIndex":0},"citationItems":[{"id":1599,"uris":["http://zotero.org/users/13623685/items/EKVLFW9M"],"itemData":{"id":1599,"type":"article-journal","container-title":"Library &amp; Information Science Research","DOI":"10.1016/j.lisr.2014.09.003","ISSN":"07408188","issue":"1","journalAbbreviation":"Library &amp; Information Science Research","language":"en","page":"36-41","source":"DOI.org (Crossref)","title":"Research methods in library and information science: A content analysis","title-short":"Research methods in library and information science","volume":"37","author":[{"family":"Chu","given":"Heting"}],"issued":{"date-parts":[["2015",1]]}}},{"id":1598,"uris":["http://zotero.org/users/13623685/items/U4LRR2XQ"],"itemData":{"id":1598,"type":"article-journal","abstract":"Purpose\n              This article presents an introduction to the Delphi method and review of Delphi studies published in the literature of library and information science (LIS).\n            \n            \n              Design/methodology/approach\n              A review of Delphi studies published between the years of 1971 and 2019 is performed, using studies retrieved from the Library and Information Science Source database. A total of 122 articles were retrieved and evaluated based on the population studied, means of identifying experts, number of participants for each study round, type of Delphi, and type of findings.\n            \n            \n              Findings\n              \n                General librarians (any type), academic librarians, and information science researchers are the most common populations in LIS Delphi studies. On average (middle 50 percent of studies), 14–36 experts are used in the first round of LIS Delphi studies (median\n                n\n                 = 23). Employment in a specific role and publications in scholarly journals are the most common means of identifying experts. Variants of the e-Delphi (online survey/email) method are increasingly common, particularly in LIS Delphi studies that focus on general information science, rather than library, topics. Though LIS Delphi studies are relatively few in number, they have a consistent record of being published in some of the most prestigious LIS journals.\n              \n            \n            \n              Originality/value\n              This paper provides an introduction to the Delphi method for LIS research and presents an overview of existing literature in LIS that utilizes the research method. No overview of this extent exists in the LIS literature, and, thus, this paper may serve as an important information source about the method for LIS researchers.","container-title":"Journal of Documentation","DOI":"10.1108/JD-09-2019-0178","ISSN":"0022-0418","issue":"4","journalAbbreviation":"JD","language":"en","license":"https://www.emerald.com/insight/site-policies","page":"929-960","source":"DOI.org (Crossref)","title":"Review of the Delphi method in library and information science research","volume":"76","author":[{"family":"Lund","given":"Brady D."}],"issued":{"date-parts":[["2020",2,28]]}}},{"id":67,"uris":["http://zotero.org/users/13623685/items/UMDTV8Q2"],"itemData":{"id":67,"type":"article-journal","abstract":"This research aims to investigate the impact of reference services on the library and the professionalism of librarians on library users. This research explains the importance of libraries, especially those in higher education institutions, in assisting people in obtaining information. To assess the level of satisfaction among library users, this research employs a literature review method. Before determining the results, 150 articles were initially reviewed, then screening was conducted, resulting in 70 articles. These were further filtered down to 20 articles for the final review. The result of this research is libraries, reference services, librarians, and user satisfaction are interconnected elements that support effective information dissemination and academic activities in higher education.","container-title":"Pedagogi: Jurnal Ilmu Pendidikan","DOI":"10.24036/pedagogi.v24i2.2051","ISSN":"2549-6743, 1411-4585","issue":"2","journalAbbreviation":"Pedagogi","license":"http://creativecommons.org/licenses/by-nc/4.0","page":"150-158","source":"DOI.org (Crossref)","title":"Reference Services in the library: literature review","title-short":"Reference Services in the library","volume":"24","author":[{"family":"Yasmin","given":"Aulia Naurah"},{"family":"Fadilah","given":"Isra Nur"},{"family":"Mutia","given":"Fitri"}],"issued":{"date-parts":[["2024",11,26]]}}}],"schema":"https://github.com/citation-style-language/schema/raw/master/csl-citation.json"}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(Chu, 2015; Lund, 2020; Yasmin et al., 2024) </w:t>
      </w:r>
      <w:r w:rsidRPr="00A475D6">
        <w:rPr>
          <w:rFonts w:ascii="Book Antiqua" w:hAnsi="Book Antiqua" w:cs="Times New Roman"/>
          <w:sz w:val="24"/>
          <w:szCs w:val="24"/>
        </w:rPr>
        <w:fldChar w:fldCharType="end"/>
      </w:r>
      <w:r w:rsidRPr="00A475D6">
        <w:rPr>
          <w:rFonts w:ascii="Book Antiqua" w:hAnsi="Book Antiqua" w:cs="Times New Roman"/>
          <w:sz w:val="24"/>
          <w:szCs w:val="24"/>
        </w:rPr>
        <w:t xml:space="preserve">. A qualitative approach was chosen because the research was directed at understanding, interpreting, and synthesizing various ideas and research results regarding the reconstruction of digital-based Indonesian language learning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{"citationID":"0HVrDZA6","properties":{"unsorted":false,"formattedCitation":"(Creswell, 2013; Tariq, 2025; Wiesner, 2022)","plainCitation":"(Creswell, 2013; Tariq, 2025; Wiesner, 2022)","noteIndex":0},"citationItems":[{"id":1125,"uris":["http://zotero.org/users/13623685/items/YTYNUDTY"],"itemData":{"id":1125,"type":"book","publisher":"SAGE Publications","publisher-place":"Thousand Oaks, CA","title":"Qualitative Inquiry and Research Design: Choosing Among Five Approaches, 3rd ed.","author":[{"family":"Creswell","given":"John W."}],"issued":{"date-parts":[["2013"]]}}},{"id":142,"uris":["http://zotero.org/users/13623685/items/2U7WNNCT"],"itemData":{"id":142,"type":"book","DOI":"10.4018/979-8-3693-7200-5","ISBN":"979-8-3693-7200-5","language":"ng","publisher":"IGI Global","source":"DOI.org (Crossref)","title":"Qualitative Inquiry in Doctoral Research: Pathways to Effective Design and Implementation","title-short":"Qualitative Inquiry in Doctoral Research","URL":"http://services.igi-global.com/resolvedoi/resolve.aspx?doi=10.4018/979-8-3693-7200-5","author":[{"family":"Tariq","given":"Muhammad Usman"}],"accessed":{"date-parts":[["2025",10,1]]},"issued":{"date-parts":[["2025",4,4]]}}},{"id":141,"uris":["http://zotero.org/users/13623685/items/6BS7RVPT"],"itemData":{"id":141,"type":"article-journal","container-title":"Political Research Exchange","DOI":"10.1080/2474736X.2022.2127372","ISSN":"2474-736X","issue":"1","journalAbbreviation":"Political Research Exchange","language":"en","page":"2127372","source":"DOI.org (Crossref)","title":"Doing qualitative and interpretative research: reflecting principles and principled challenges","title-short":"Doing qualitative and interpretative research","volume":"4","author":[{"family":"Wiesner","given":"Claudia"}],"issued":{"date-parts":[["2022",12,31]]}}}],"schema":"https://github.com/citation-style-language/schema/raw/master/csl-citation.json"}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(Creswell, 2013; Tariq, 2025; Wiesner, 2022) </w:t>
      </w:r>
      <w:r w:rsidRPr="00A475D6">
        <w:rPr>
          <w:rFonts w:ascii="Book Antiqua" w:hAnsi="Book Antiqua" w:cs="Times New Roman"/>
          <w:sz w:val="24"/>
          <w:szCs w:val="24"/>
        </w:rPr>
        <w:fldChar w:fldCharType="end"/>
      </w:r>
      <w:r w:rsidRPr="00A475D6">
        <w:rPr>
          <w:rFonts w:ascii="Book Antiqua" w:hAnsi="Book Antiqua" w:cs="Times New Roman"/>
          <w:sz w:val="24"/>
          <w:szCs w:val="24"/>
        </w:rPr>
        <w:t xml:space="preserve">. Literature studies allow researchers to identify the development of digital learning concepts, adaptive learning, collaborative learning, digital literacy, and the use of cutting-edge technology in language education through relevant scientific sources. </w:t>
      </w:r>
      <w:r w:rsidRPr="00A475D6">
        <w:rPr>
          <w:rFonts w:ascii="Book Antiqua" w:hAnsi="Book Antiqua" w:cs="Times New Roman"/>
          <w:i/>
          <w:iCs/>
          <w:sz w:val="24"/>
          <w:szCs w:val="24"/>
        </w:rPr>
        <w:t xml:space="preserve">Literature reviews </w:t>
      </w:r>
      <w:r w:rsidRPr="00A475D6">
        <w:rPr>
          <w:rFonts w:ascii="Book Antiqua" w:hAnsi="Book Antiqua" w:cs="Times New Roman"/>
          <w:sz w:val="24"/>
          <w:szCs w:val="24"/>
        </w:rPr>
        <w:t xml:space="preserve">can be used as a research methodology to identify, evaluate, and synthesize knowledge that has developed in a field of study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{"citationID":"sex0TzeA","properties":{"unsorted":false,"formattedCitation":"(Coombes &amp; Tresidder, 2026; Miao, 2019; Yasmin et al., 2024)","plainCitation":"(Coombes &amp; Tresidder, 2026; Miao, 2019; Yasmin et al., 2024)","noteIndex":0},"citationItems":[{"id":1605,"uris":["http://zotero.org/users/13623685/items/ICKQKKRK"],"itemData":{"id":1605,"type":"article-journal","container-title":"European Management Journal","DOI":"10.1016/j.emj.2026.03.002","ISSN":"02632373","journalAbbreviation":"European Management Journal","language":"en","page":"S0263237326000289","source":"DOI.org (Crossref)","title":"Reflexivity in systematic literature reviews: The philosophical and methodological foundations of bibliometric evaluation","title-short":"Reflexivity in systematic literature reviews","author":[{"family":"Coombes","given":"Philip"},{"family":"Tresidder","given":"Richard"}],"issued":{"date-parts":[["2026",3]]}}},{"id":1601,"uris":["http://zotero.org/users/13623685/items/67FVNWZX"],"itemData":{"id":1601,"type":"article-journal","abstract":"Purpose\n              The purpose of this paper was to identify whether artificial intelligence (AI) products can possess human rights, how to define their rights and obligations and what ethical standards they should follow. In this study, the human rights ethical dilemma encountered in the application and development of AI technology has been focused on and analyzed in detail in the light of the existing research status of AI ethics.\n            \n            \n              Design/methodology/approach\n              In this study, first of all, the development and application of AI technology, as well as the concept and characteristics of human rights ethics, are introduced. Second, the human rights ethics of AI technology are introduced in detail, including the human rights endowment of AI machines, the fault liability of AI machines and the moral orientation of AI machines. Finally, the approaches to human rights ethics are proposed to ensure that AI technology serves human beings. Every link of its research, production and application should be strictly managed and supervised.\n            \n            \n              Findings\n              The results show that the research in this study can provide help for the related problems encountered in AI practice. Intelligent library integrates human rights protection organically so that readers or users can experience more intimate service in this system. It is a kind of library operation mode with more efficient and convenient characteristics, which is based on digital, networked and intelligent information science. It aims at using the greenest way and digital means to realize the reading and research of human rights protection literature in the literature analysis method.\n            \n            \n              Originality/value\n              Intelligent library is the future development mode of new libraries, which can realize broad interconnection and sharing. It is people-oriented and can make intelligent management and service and establish the importance of the principle of human rights protection and the specific idea of the principle. The development of science and technology brings not only convenience to people's social life but also questions to be thought. People should reduce its potential harm, so as to make AI technology continue to benefit humankind.","container-title":"The Electronic Library","DOI":"10.1108/EL-04-2019-0089","ISSN":"0264-0473, 0264-0473","issue":"5","journalAbbreviation":"EL","language":"en","license":"https://www.emerald.com/insight/site-policies","page":"914-926","source":"DOI.org (Crossref)","title":"Investigation on human rights ethics in artificial intelligence researches with library literature analysis method","volume":"37","author":[{"family":"Miao","given":"Zeyi"}],"issued":{"date-parts":[["2019",11,18]]}}},{"id":67,"uris":["http://zotero.org/users/13623685/items/UMDTV8Q2"],"itemData":{"id":67,"type":"article-journal","abstract":"This research aims to investigate the impact of reference services on the library and the professionalism of librarians on library users. This research explains the importance of libraries, especially those in higher education institutions, in assisting people in obtaining information. To assess the level of satisfaction among library users, this research employs a literature review method. Before determining the results, 150 articles were initially reviewed, then screening was conducted, resulting in 70 articles. These were further filtered down to 20 articles for the final review. The result of this research is libraries, reference services, librarians, and user satisfaction are interconnected elements that support effective information dissemination and academic activities in higher education.","container-title":"Pedagogi: Jurnal Ilmu Pendidikan","DOI":"10.24036/pedagogi.v24i2.2051","ISSN":"2549-6743, 1411-4585","issue":"2","journalAbbreviation":"Pedagogi","license":"http://creativecommons.org/licenses/by-nc/4.0","page":"150-158","source":"DOI.org (Crossref)","title":"Reference Services in the library: literature review","title-short":"Reference Services in the library","volume":"24","author":[{"family":"Yasmin","given":"Aulia Naurah"},{"family":"Fadilah","given":"Isra Nur"},{"family":"Mutia","given":"Fitri"}],"issued":{"date-parts":[["2024",11,26]]}}}],"schema":"https://github.com/citation-style-language/schema/raw/master/csl-citation.json"}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(Coombes &amp; Tresidder, 2026; Miao, 2019; Yasmin et al., 2024)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5E368036"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The research data sources consist of scientific literature relevant to the research focus. The literature includes national and international journal articles, academic books, scientific proceedings, educational institution reports, and policy documents discussing Indonesian language learning, </w:t>
      </w:r>
      <w:r w:rsidRPr="00A475D6">
        <w:rPr>
          <w:rFonts w:ascii="Book Antiqua" w:hAnsi="Book Antiqua" w:cs="Times New Roman"/>
          <w:i/>
          <w:iCs/>
          <w:sz w:val="24"/>
          <w:szCs w:val="24"/>
        </w:rPr>
        <w:t xml:space="preserve">digital learning, adaptive learning, collaborative learning, digital literacy, multimedia learning </w:t>
      </w:r>
      <w:r w:rsidRPr="00A475D6">
        <w:rPr>
          <w:rFonts w:ascii="Book Antiqua" w:hAnsi="Book Antiqua" w:cs="Times New Roman"/>
          <w:sz w:val="24"/>
          <w:szCs w:val="24"/>
        </w:rPr>
        <w:t xml:space="preserve">, and </w:t>
      </w:r>
      <w:r w:rsidRPr="00A475D6">
        <w:rPr>
          <w:rFonts w:ascii="Book Antiqua" w:hAnsi="Book Antiqua" w:cs="Times New Roman"/>
          <w:i/>
          <w:iCs/>
          <w:sz w:val="24"/>
          <w:szCs w:val="24"/>
        </w:rPr>
        <w:t xml:space="preserve">artificial intelligence </w:t>
      </w:r>
      <w:r w:rsidRPr="00A475D6">
        <w:rPr>
          <w:rFonts w:ascii="Book Antiqua" w:hAnsi="Book Antiqua" w:cs="Times New Roman"/>
          <w:sz w:val="24"/>
          <w:szCs w:val="24"/>
        </w:rPr>
        <w:t xml:space="preserve">in education. The literature search was conducted through academic databases and scientific search engines using a combination of keywords " </w:t>
      </w:r>
      <w:r w:rsidRPr="00A475D6">
        <w:rPr>
          <w:rFonts w:ascii="Book Antiqua" w:hAnsi="Book Antiqua" w:cs="Times New Roman"/>
          <w:i/>
          <w:iCs/>
          <w:sz w:val="24"/>
          <w:szCs w:val="24"/>
        </w:rPr>
        <w:t xml:space="preserve">digital Indonesian language learning </w:t>
      </w:r>
      <w:r w:rsidRPr="00A475D6">
        <w:rPr>
          <w:rFonts w:ascii="Book Antiqua" w:hAnsi="Book Antiqua" w:cs="Times New Roman"/>
          <w:sz w:val="24"/>
          <w:szCs w:val="24"/>
        </w:rPr>
        <w:t xml:space="preserve">", " </w:t>
      </w:r>
      <w:r w:rsidRPr="00A475D6">
        <w:rPr>
          <w:rFonts w:ascii="Book Antiqua" w:hAnsi="Book Antiqua" w:cs="Times New Roman"/>
          <w:i/>
          <w:iCs/>
          <w:sz w:val="24"/>
          <w:szCs w:val="24"/>
        </w:rPr>
        <w:t xml:space="preserve">Indonesian language education", "adaptive learning", "collaborative learning", "digital literacy", "AI in language learning", and "technology-enhanced language learning </w:t>
      </w:r>
      <w:r w:rsidRPr="00A475D6">
        <w:rPr>
          <w:rFonts w:ascii="Book Antiqua" w:hAnsi="Book Antiqua" w:cs="Times New Roman"/>
          <w:sz w:val="24"/>
          <w:szCs w:val="24"/>
        </w:rPr>
        <w:t xml:space="preserve">". The literature used was prioritized based on topic relevance, publisher credibility, methodological quality, and publication recency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{"citationID":"divKOzGg","properties":{"unsorted":false,"formattedCitation":"(De Sordi, 2024; Morse &amp; Field, 1996)","plainCitation":"(De Sordi, 2024; Morse &amp; Field, 1996)","noteIndex":0},"citationItems":[{"id":540,"uris":["http://zotero.org/users/13623685/items/YLYAY9X7"],"itemData":{"id":540,"type":"chapter","container-title":"Qualitative Research Methods In Business","DOI":"10.1007/978-3-031-50323-8_5","ISBN":"978-3-031-50325-2","language":"en","page":"61-75","publisher":"Springer Nature Switzerland","publisher-place":"Cham","source":"DOI.org (Crossref)","title":"Techniques for Data Collection","URL":"https://link.springer.com/10.1007/978-3-031-50323-8_5","container-author":[{"family":"De Sordi","given":"José Osvaldo"}],"author":[{"family":"De Sordi","given":"Jose Osvaldo"}],"accessed":{"date-parts":[["2025",11,29]]},"issued":{"date-parts":[["2024"]]}}},{"id":408,"uris":["http://zotero.org/users/13623685/items/K685L29Z"],"itemData":{"id":408,"type":"chapter","container-title":"Nursing Research","DOI":"10.1007/978-1-4899-4471-9_5","ISBN":"978-0-412-60510-9","language":"en","page":"72-102","publisher":"Springer US","publisher-place":"Boston, MA","source":"DOI.org (Crossref)","title":"Principles of data collection","URL":"http://link.springer.com/10.1007/978-1-4899-4471-9_5","container-author":[{"family":"Morse","given":"Janice M."},{"family":"Field","given":"Peggy Anne"}],"author":[{"family":"Morse","given":"Janice M."},{"family":"Field","given":"Peggy Anne"}],"accessed":{"date-parts":[["2025",10,20]]},"issued":{"date-parts":[["1996"]]}}}],"schema":"https://github.com/citation-style-language/schema/raw/master/csl-citation.json"}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(De Sordi, 2024; Morse &amp; Field, 1996)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BE16D1C"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The source selection process was carried out in stages through identification, screening, feasibility assessment, and determination of the literature used as research data. The identification stage was carried out by collecting publications related to Indonesian language learning and digital transformation. The screening stage was carried out by reading titles, abstracts, </w:t>
      </w:r>
      <w:r w:rsidRPr="00A475D6">
        <w:rPr>
          <w:rFonts w:ascii="Book Antiqua" w:hAnsi="Book Antiqua" w:cs="Times New Roman"/>
          <w:sz w:val="24"/>
          <w:szCs w:val="24"/>
        </w:rPr>
        <w:lastRenderedPageBreak/>
        <w:t xml:space="preserve">keywords, and bibliographic information to exclude sources that did not align with the research focus. The feasibility assessment stage was carried out through a more in-depth reading of the article's content to ensure alignment between the objectives, methods, findings, and contributions of previous research. This process followed the principles of systematic literature selection to ensure the analyzed sources were of adequate relevance and quality.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{"citationID":"UkqLT3da","properties":{"unsorted":false,"formattedCitation":"(Page et al., 2021)","plainCitation":"(Page et al., 2021)","noteIndex":0},"citationItems":[{"id":2792,"uris":["http://zotero.org/users/13623685/items/KT2B7RM4"],"itemData":{"id":2792,"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(Page et al., 2021)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4223AEAD"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Data obtained from the literature were then extracted based on several analysis categories. The first category relates to the characteristics of digital learning, including the use of digital platforms, multimedia, electronic learning resources, and AI-based technology. The second category relates to adaptive learning, including personalization of materials, differentiation of activities, learning pace, providing feedback, and monitoring student progress. The third category relates to collaborative learning, including digital discussions, collaborative writing, peer feedback, group projects, presentations, and interactions between students. The fourth category relates to the impact of learning on listening, speaking, reading, writing, digital literacy, creativity, critical thinking, and student engagement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{"citationID":"PqP35FU9","properties":{"unsorted":false,"formattedCitation":"(Kholifah &amp; Sofwan, 2024; Peter et al., 2024)","plainCitation":"(Kholifah &amp; Sofwan, 2024; Peter et al., 2024)","noteIndex":0},"citationItems":[{"id":402,"uris":["http://zotero.org/users/13623685/items/899T7IUP"],"itemData":{"id":402,"type":"article-journal","abstract":"This article aims to analyze the differences in data collection techniques in the research as well as identify the advantages and disadvantages of various methods, including surveys, interviews, observations, document analysis, experiments, and focus group discussions (FGDs). The research method used is a literature study, which involves tracing and analyzing written sources to understand the application of each technique. The results show that surveys offer efficiency and a wide range, but often neglect the depth of information needed to understand social contexts. Interviews and FGDs provide deeper insights, although they take time and can be influenced by researcher biases. Observation methods provide a good contextual understanding, but are subjective, while document analysis can present relevant historical data but must be critically evaluated. Experiments allow for the identification of clear cause-and-effect relationships, but are often carried out under artificial conditions that do not reflect reality. Taking into account technological developments, such as online surveys and mobile apps, this article concludes that a deep understanding of data collection techniques can help researchers design more effective and ethical research, resulting in findings that benefit society.","container-title":"Jurnal Kepemimpinan dan Pengurusan Sekolah","DOI":"10.34125/jkps.v9i4.628","ISSN":"2502-6445, 2502-6437","issue":"4","journalAbbreviation":"j. kepemimp. pengur. sekol.","license":"https://creativecommons.org/licenses/by-sa/4.0/","page":"519-525","source":"DOI.org (Crossref)","title":"Comparison of Data Collection Methods: Advantages and Disadvantages","title-short":"Comparison of Data Collection Methods","volume":"9","author":[{"family":"Kholifah","given":"Eling Retno"},{"family":"Sofwan","given":"Muhammad"}],"issued":{"date-parts":[["2024",12,21]]}}},{"id":541,"uris":["http://zotero.org/users/13623685/items/HTS6BPDY"],"itemData":{"id":541,"type":"article-journal","container-title":"The International Journal of Oral &amp; Maxillofacial Implants","DOI":"10.11607/jomi.10953","ISSN":"08822786","issue":"3","journalAbbreviation":"Int J Oral Maxillofac Implants","page":"342-349e","source":"DOI.org (Crossref)","title":"Data Collection in Dental Research: A Practitioner’s Guide","title-short":"Data Collection in Dental Research","volume":"39","author":[{"family":"Peter","given":"Tabitha"},{"family":"Pendleton","given":"Chandler"},{"family":"Xie","given":"Xian Jin"}],"issued":{"date-parts":[["2024",6]]}}}],"schema":"https://github.com/citation-style-language/schema/raw/master/csl-citation.json"}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(Kholifah &amp; Sofwan, 2024; Peter et al., 2024)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DF10513"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Data analysis was conducted using descriptive-analytical and thematic synthesis. Descriptive analysis was used to map concepts, approaches, technologies, and previous research findings. Thematic analysis was used to identify emerging patterns from various sources based on the themes of digital learning, adaptability, collaboration, and language skills. Braun and Clarke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pKMSjWgt","properties":{"unsorted":false,"formattedCitation":"(2006)","plainCitation":"(2006)","noteIndex":0},"citationItems":[{"id":1917,"uris":["http://zotero.org/users/13623685/items/ZTQMPXK2"],"itemData":{"id":1917,"type":"article-journal","container-title":"Qualitative Research in Psychology","issue":"2","page":"77–101","title":"Using Thematic Analysis in Psychology","volume":"3","author":[{"family":"Braun","given":"Virginia"},{"family":"Victoria Clarke","given":""}],"issued":{"date-parts":[["2006"]]}},"suppress-author":true}],"schema":"https://github.com/citation-style-language/schema/raw/master/csl-citation.json"}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(2006) </w:t>
      </w:r>
      <w:r w:rsidRPr="00A475D6">
        <w:rPr>
          <w:rFonts w:ascii="Book Antiqua" w:hAnsi="Book Antiqua" w:cs="Times New Roman"/>
          <w:sz w:val="24"/>
          <w:szCs w:val="24"/>
        </w:rPr>
        <w:fldChar w:fldCharType="end"/>
      </w:r>
      <w:r w:rsidRPr="00A475D6">
        <w:rPr>
          <w:rFonts w:ascii="Book Antiqua" w:hAnsi="Book Antiqua" w:cs="Times New Roman"/>
          <w:sz w:val="24"/>
          <w:szCs w:val="24"/>
        </w:rPr>
        <w:t>explain that thematic analysis can be used to systematically identify and interpret patterns of meaning within a data set. The resulting theme groupings were then compared to identify similarities, differences, trends, and opportunities for development in previous research.</w:t>
      </w:r>
    </w:p>
    <w:p w14:paraId="525CAF20"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The synthesis stage is carried out by connecting various findings into a conceptual construct regarding the reconstruction of digital-based Indonesian language learning. The synthesis not only summarizes the results of previous research but also integrates various concepts into relationships that explain the shift from conventional learning to adaptive and collaborative digital learning. This approach allows the research to produce a more comprehensive understanding of the relationship between digital technology, personalized learning, collaboration, digital literacy, and language skill development. Snyder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RSZ2t3O5","properties":{"unsorted":false,"formattedCitation":"(2009)","plainCitation":"(2009)","noteIndex":0},"citationItems":[{"id":902,"uris":["http://zotero.org/users/13623685/items/KSIE8PEH"],"itemData":{"id":902,"type":"article-journal","container-title":"Nature","DOI":"10.1038/461472a","ISSN":"0028-0836, 1476-4687","issue":"7263","journalAbbreviation":"Nature","language":"en","page":"472-475","source":"DOI.org (Crossref)","title":"A safe operating space for humanity","volume":"461","author":[{"family":"Rockström","given":"Johan"},{"family":"Steffen","given":"Will"},{"family":"Noone","given":"Kevin"},{"family":"Persson","given":"Åsa"},{"family":"Chapin","given":"F. Stuart"},{"family":"Lambin","given":"Eric F."},{"family":"Lenton","given":"Timothy M."},{"family":"Scheffer","given":"Marten"},{"family":"Folke","given":"Carl"},{"family":"Schellnhuber","given":"Hans Joachim"},{"family":"Nykvist","given":"Björn"},{"family":"De Wit","given":"Cynthia A."},{"family":"Hughes","given":"Terry"},{"family":"Van Der Leeuw","given":"Sander"},{"family":"Rodhe","given":"Henning"},{"family":"Sörlin","given":"Sverker"},{"family":"Snyder","given":"Peter K."},{"family":"Costanza","given":"Robert"},{"family":"Svedin","given":"Uno"},{"family":"Falkenmark","given":"Malin"},{"family":"Karlberg","given":"Louise"},{"family":"Corell","given":"Robert W."},{"family":"Fabry","given":"Victoria J."},{"family":"Hansen","given":"James"},{"family":"Walker","given":"Brian"},{"family":"Liverman","given":"Diana"},{"family":"Richardson","given":"Katherine"},{"family":"Crutzen","given":"Paul"},{"family":"Foley","given":"Jonathan A."}],"issued":{"date-parts":[["2009",9,24]]}},"suppress-author":true}],"schema":"https://github.com/citation-style-language/schema/raw/master/csl-citation.json"}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(2009) </w:t>
      </w:r>
      <w:r w:rsidRPr="00A475D6">
        <w:rPr>
          <w:rFonts w:ascii="Book Antiqua" w:hAnsi="Book Antiqua" w:cs="Times New Roman"/>
          <w:sz w:val="24"/>
          <w:szCs w:val="24"/>
        </w:rPr>
        <w:fldChar w:fldCharType="end"/>
      </w:r>
      <w:r w:rsidRPr="00A475D6">
        <w:rPr>
          <w:rFonts w:ascii="Book Antiqua" w:hAnsi="Book Antiqua" w:cs="Times New Roman"/>
          <w:sz w:val="24"/>
          <w:szCs w:val="24"/>
        </w:rPr>
        <w:t>emphasized that literature synthesis can generate new perspectives by combining various previously scattered research findings.</w:t>
      </w:r>
    </w:p>
    <w:p w14:paraId="48B736F7"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 xml:space="preserve">Data validity is maintained through source triangulation. Information regarding specific concepts and findings is compared across multiple scientific </w:t>
      </w:r>
      <w:r w:rsidRPr="00A475D6">
        <w:rPr>
          <w:rFonts w:ascii="Book Antiqua" w:hAnsi="Book Antiqua" w:cs="Times New Roman"/>
          <w:sz w:val="24"/>
          <w:szCs w:val="24"/>
        </w:rPr>
        <w:lastRenderedPageBreak/>
        <w:t xml:space="preserve">sources so that research interpretation is not dependent on a single publication. Source credibility is also considered through the reputation of the journal or publisher, clarity of methodology, relevance to the research focus, and recency of the publication. This principle is used to reduce interpretation bias and increase the accuracy of the resulting conceptual synthesis.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{"citationID":"6AxMWk54","properties":{"unsorted":false,"formattedCitation":"(Afiyanti, 2008; Arslan, 2022; Brink, 1993)","plainCitation":"(Afiyanti, 2008; Arslan, 2022; Brink, 1993)","noteIndex":0},"citationItems":[{"id":591,"uris":["http://zotero.org/users/13623685/items/8U9BIWVH"],"itemData":{"id":591,"type":"article-journal","abstract":"AbstrakPenilaian kualitas suatu temuan penelitian, baik kuantitatif maupun kualitatif memerlukan pembahasan tentang keabsahan data/validitas (trustworthiness) dan reliabilitasnya. Secara tradisional, penilaian validitas dan reliabilitas dalam penelitian kuantitatif telah memiliki standar baku yang mengacu pada pengujian isi dan kegunaan alat ukur yang dipakai untuk memperoleh data temuannya. Namun, pada penelitian kualitatif, kedua aspek penilaian ini masih menjadi isu yang dipertanyakan, terutama ketika mempertanyakan keilmiahan temuan-temuan metode tersebut. Sesuai pengalaman penulis, aspek validitas dan reliabilitas dapat menjelaskan berbagai teknik operasional yang mendukung rigoritas (ketepatan) data yang dihasilkan dalam penelitian kualitatif, yaitu kredibilitas, dependabilitas, konfirmabilitas, dan transferabilitas. AbstractThe quality evaluation in research findings, both of quantitative and qualitative, needs a demonstrated trustworthiness and rigorist. Traditionally, validity and reliability evaluating in quantitative research focus on standardized data collection instruments. However, the validity and reliability in qualitative research, is still a questionable issue, especially when asking about scientific findings of the work. Moreover, both of the validity and reliability describe operational techniques supporting the rigor of the work: credibility, dependability, conformability, and transferability.","container-title":"Jurnal Keperawatan Indonesia","DOI":"10.7454/jki.v12i2.212","ISSN":"2354-9203, 1410-4490","issue":"2","journalAbbreviation":"Jurnal Keperawatan Indonesia","page":"137-141","source":"DOI.org (Crossref)","title":"Validitas dan Reliabilitas Dalam Penelitian Kualitatif","volume":"12","author":[{"family":"Afiyanti","given":"Yati"}],"issued":{"date-parts":[["2008",7,24]]}}},{"id":584,"uris":["http://zotero.org/users/13623685/items/5WYZQX34"],"itemData":{"id":584,"type":"article-journal","abstract":"The ability to demonstrate the validity and reliability of research findings is one of the important factors that determine the value of scientific research. Validity and reliability or trustworthiness are fundamental issues in scientific research whether qualitative, quantitative, or mixed research. It is a necessity for researchers to describe which criteria they have taken into consideration for the findings obtained during the validity and reliability of the research process. Even though currently, the validity and reliability of qualitative research findings are still controversial in some academic environments, particularly among positivists, qualitative research has lately gained momentum among researchers. Conceptual complexity in literature and unclear statements are misleading to the researchers who are interested in qualitative research, particularly those are new and yet learning qualitative research. Based on this viewpoint, the current study is aimed to present the specific information on validity and reliability in qualitative research, from an analytical perspective. In this context, the concepts of internal validity and external validity, internal consistency reliability, and external reliability used in quantitative research that are equivalents to credibility, transferability, dependability, and confirmability concepts in qualitative research are scrutinized. In addition, techniques to provide each criterion that researchers can use are also detailed.\n          , \n            Bilimsel araştırmaların değerini belirleyen unsurlardan biri araştırma bulgularının geçerlilik ve güvenilirliğinin ortaya koyulabilmesi yeteneğine bağlıdır. Nitel, nicel veya karma araştırmalarda olması fark etmeksizin geçerlilik ve güvenilirliğin veya güven duyulabilirliğin sağlanması temel bir sorun olmaktadır. Araştırma sonuçlarının hangi bilimsel temellerle elde edildiğinin kanıtlandığı bu süreçte, araştırmacıların elde ettikleri sonuçları hangi ölçütleri dikkate alarak sağladığını açıklaması bir zorunluluktur. Günümüzde bazı akademik çevrelerce bilimselliği hâlâ tartışıldığı hâlde, son yıllarda araştırmacıların artan bir biçimde ilgi göstermeye de devam ettiği nitel araştırmalarda geçerlilik ve güvenilirlik konusu ile ilgili soru işaretleri hâlâ devam etmektedir. Literatürde yer alan kavram karışıklıkları ve yeterince net olmayan ifadeler ise başta nitel araştırmaları henüz öğrenmeye başlayanlar olmak üzere nitel araştırmalar ile ilgilenen araştırmacılar için yanıltıcı olmaktadır. Bu düşünceden hareketle mevcut araştırmada, nitel araştırmalarda araştırmacıların geçerlilik ve güvenilirlik konusuyla ilgili faydalanabileceği bilgilerin analitik bir bakış açısıyla sunulması amaçlanmıştır. Bu bağlamda araştırmada, nicel araştırmalarda kullanılan iç geçerlilik ve dış geçerlilik ile iç tutarlılık güvenilirliği ve dış güvenilirlik kavramlarının nitel araştırmalardaki karşılığı olan inandırıcılık, aktarılabilirlik, tutarlılık ve doğrulanabilirlik kavramları açıklanmıştır. Buna ek olarak araştırmacıların kullanabilecekleri her bir ölçüte yönelik teknikler verilmiştir.","container-title":"Pamukkale University Journal of Social Sciences Institute","DOI":"10.30794/pausbed.1116878","ISSN":"1308-2922","journalAbbreviation":"PAUSBED","language":"tr","source":"DOI.org (Crossref)","title":"Validity and Reliability in Qualitative Research","URL":"https://dergipark.org.tr/tr/doi/10.30794/pausbed.1116878","author":[{"family":"Arslan","given":"Erdal"}],"accessed":{"date-parts":[["2025",12,2]]},"issued":{"date-parts":[["2022",6,21]]}}},{"id":589,"uris":["http://zotero.org/users/13623685/items/7LAX9L2I"],"itemData":{"id":589,"type":"article-journal","abstract":"Validity and reliability are key aspects of all research. Meticulous attention to these two aspects can make the difference between good research and poor research and can help to assure that fellow scientists accept findings as credible and trustworthy. This is particularly vital in qualitative work, where the researcher’s subjectivity can so readily cloud the interpretation of the data, and where research findings are often questioned or viewed with scepticism by the scientific community.","container-title":"Curationis","DOI":"10.4102/curationis.v16i2.1396","ISSN":"2223-6279, 0379-8577","issue":"2","journalAbbreviation":"curationis","page":"35-38","source":"DOI.org (Crossref)","title":"Validity and reliability in qualitative research","volume":"16","author":[{"family":"Brink","given":"H. I. L."}],"issued":{"date-parts":[["1993",5,26]]}}}],"schema":"https://github.com/citation-style-language/schema/raw/master/csl-citation.json"}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(Afiyanti, 2008; Arslan, 2022; Brink, 1993)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37C4817D"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The research process encompasses seven main stages: problem identification, literature search, source selection, data extraction and categorization, analysis and synthesis, learning model reconstruction, and conclusion formulation. This sequence yields a conceptual construct that positions digital technology as a pedagogical instrument, adaptive learning as a personalization mechanism, and collaborative learning as a mechanism for social interaction. These three components are aimed at supporting the development of students' language skills and digital literacy.</w:t>
      </w:r>
    </w:p>
    <w:p w14:paraId="32F01FB5" w14:textId="77777777" w:rsidR="00C40EB0" w:rsidRPr="00A475D6" w:rsidRDefault="00C40EB0" w:rsidP="005D1144">
      <w:pPr>
        <w:pBdr>
          <w:top w:val="nil"/>
          <w:left w:val="nil"/>
          <w:bottom w:val="nil"/>
          <w:right w:val="nil"/>
          <w:between w:val="nil"/>
        </w:pBdr>
        <w:spacing w:after="0"/>
        <w:ind w:firstLine="567"/>
        <w:jc w:val="both"/>
        <w:rPr>
          <w:rFonts w:ascii="Book Antiqua" w:hAnsi="Book Antiqua" w:cs="Times New Roman"/>
          <w:sz w:val="24"/>
          <w:szCs w:val="24"/>
        </w:rPr>
      </w:pPr>
    </w:p>
    <w:p w14:paraId="40FD35B3" w14:textId="77777777" w:rsidR="00C40EB0" w:rsidRPr="00A475D6" w:rsidRDefault="00C40EB0" w:rsidP="005D1144">
      <w:pPr>
        <w:pBdr>
          <w:top w:val="nil"/>
          <w:left w:val="nil"/>
          <w:bottom w:val="nil"/>
          <w:right w:val="nil"/>
          <w:between w:val="nil"/>
        </w:pBdr>
        <w:spacing w:after="0"/>
        <w:ind w:firstLine="567"/>
        <w:jc w:val="both"/>
        <w:rPr>
          <w:rFonts w:ascii="Book Antiqua" w:hAnsi="Book Antiqua" w:cs="Times New Roman"/>
          <w:sz w:val="24"/>
          <w:szCs w:val="24"/>
        </w:rPr>
      </w:pPr>
    </w:p>
    <w:p w14:paraId="4D01F0CA" w14:textId="77777777" w:rsidR="00C40EB0" w:rsidRPr="00A475D6" w:rsidRDefault="00C40EB0" w:rsidP="005D1144">
      <w:pPr>
        <w:pBdr>
          <w:top w:val="nil"/>
          <w:left w:val="nil"/>
          <w:bottom w:val="nil"/>
          <w:right w:val="nil"/>
          <w:between w:val="nil"/>
        </w:pBdr>
        <w:spacing w:after="0"/>
        <w:ind w:firstLine="567"/>
        <w:jc w:val="both"/>
        <w:rPr>
          <w:rFonts w:ascii="Book Antiqua" w:hAnsi="Book Antiqua" w:cs="Times New Roman"/>
          <w:sz w:val="24"/>
          <w:szCs w:val="24"/>
        </w:rPr>
      </w:pPr>
    </w:p>
    <w:p w14:paraId="08A8777F"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p>
    <w:p w14:paraId="41FD09DF" w14:textId="77777777" w:rsidR="005D1144" w:rsidRPr="00A475D6" w:rsidRDefault="005D1144" w:rsidP="005D1144">
      <w:pPr>
        <w:pBdr>
          <w:top w:val="nil"/>
          <w:left w:val="nil"/>
          <w:bottom w:val="nil"/>
          <w:right w:val="nil"/>
          <w:between w:val="nil"/>
        </w:pBdr>
        <w:spacing w:after="0"/>
        <w:jc w:val="center"/>
        <w:rPr>
          <w:rFonts w:ascii="Book Antiqua" w:hAnsi="Book Antiqua" w:cs="Times New Roman"/>
          <w:b/>
          <w:bCs/>
          <w:sz w:val="24"/>
          <w:szCs w:val="24"/>
        </w:rPr>
      </w:pPr>
      <w:r w:rsidRPr="00A475D6">
        <w:rPr>
          <w:rFonts w:ascii="Book Antiqua" w:hAnsi="Book Antiqua" w:cs="Times New Roman"/>
          <w:b/>
          <w:bCs/>
          <w:sz w:val="24"/>
          <w:szCs w:val="24"/>
        </w:rPr>
        <w:t>Table 1. Stages of the Research Method</w:t>
      </w:r>
    </w:p>
    <w:p w14:paraId="23707579" w14:textId="77777777" w:rsidR="005D1144" w:rsidRPr="00A475D6" w:rsidRDefault="005D1144" w:rsidP="005D1144">
      <w:pPr>
        <w:pBdr>
          <w:top w:val="nil"/>
          <w:left w:val="nil"/>
          <w:bottom w:val="nil"/>
          <w:right w:val="nil"/>
          <w:between w:val="nil"/>
        </w:pBdr>
        <w:spacing w:after="0"/>
        <w:jc w:val="center"/>
        <w:rPr>
          <w:rFonts w:ascii="Book Antiqua" w:eastAsia="Times New Roman" w:hAnsi="Book Antiqua" w:cs="Times New Roman"/>
          <w:b/>
          <w:bCs/>
          <w:color w:val="000000"/>
          <w:sz w:val="24"/>
          <w:szCs w:val="24"/>
        </w:rPr>
      </w:pPr>
    </w:p>
    <w:tbl>
      <w:tblPr>
        <w:tblStyle w:val="PlainTable5"/>
        <w:tblW w:w="0" w:type="auto"/>
        <w:tblLook w:val="04A0" w:firstRow="1" w:lastRow="0" w:firstColumn="1" w:lastColumn="0" w:noHBand="0" w:noVBand="1"/>
      </w:tblPr>
      <w:tblGrid>
        <w:gridCol w:w="597"/>
        <w:gridCol w:w="2033"/>
        <w:gridCol w:w="3729"/>
        <w:gridCol w:w="2146"/>
      </w:tblGrid>
      <w:tr w:rsidR="005D1144" w:rsidRPr="00A475D6" w14:paraId="714C9545" w14:textId="77777777" w:rsidTr="00F943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C57650C" w14:textId="77777777" w:rsidR="005D1144" w:rsidRPr="00A475D6" w:rsidRDefault="005D1144" w:rsidP="00F9438D">
            <w:pPr>
              <w:jc w:val="center"/>
              <w:rPr>
                <w:rFonts w:ascii="Book Antiqua" w:hAnsi="Book Antiqua" w:cs="Times New Roman"/>
                <w:b/>
                <w:bCs/>
                <w:sz w:val="24"/>
                <w:szCs w:val="24"/>
              </w:rPr>
            </w:pPr>
            <w:r w:rsidRPr="00A475D6">
              <w:rPr>
                <w:rFonts w:ascii="Book Antiqua" w:hAnsi="Book Antiqua" w:cs="Times New Roman"/>
                <w:b/>
                <w:bCs/>
                <w:sz w:val="24"/>
                <w:szCs w:val="24"/>
              </w:rPr>
              <w:t>No.</w:t>
            </w:r>
          </w:p>
        </w:tc>
        <w:tc>
          <w:tcPr>
            <w:tcW w:w="0" w:type="auto"/>
            <w:hideMark/>
          </w:tcPr>
          <w:p w14:paraId="2FCC38C7"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Research Stage</w:t>
            </w:r>
          </w:p>
        </w:tc>
        <w:tc>
          <w:tcPr>
            <w:tcW w:w="0" w:type="auto"/>
            <w:hideMark/>
          </w:tcPr>
          <w:p w14:paraId="48AB05B5"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Main Activities</w:t>
            </w:r>
          </w:p>
        </w:tc>
        <w:tc>
          <w:tcPr>
            <w:tcW w:w="0" w:type="auto"/>
            <w:hideMark/>
          </w:tcPr>
          <w:p w14:paraId="6406BB4E"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External</w:t>
            </w:r>
          </w:p>
        </w:tc>
      </w:tr>
      <w:tr w:rsidR="005D1144" w:rsidRPr="00A475D6" w14:paraId="44D381C8"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077486" w14:textId="77777777" w:rsidR="005D1144" w:rsidRPr="00A475D6" w:rsidRDefault="005D1144" w:rsidP="00F9438D">
            <w:pPr>
              <w:jc w:val="left"/>
              <w:rPr>
                <w:rFonts w:ascii="Book Antiqua" w:hAnsi="Book Antiqua" w:cs="Times New Roman"/>
                <w:sz w:val="24"/>
                <w:szCs w:val="24"/>
              </w:rPr>
            </w:pPr>
            <w:r w:rsidRPr="00A475D6">
              <w:rPr>
                <w:rFonts w:ascii="Book Antiqua" w:hAnsi="Book Antiqua" w:cs="Times New Roman"/>
                <w:sz w:val="24"/>
                <w:szCs w:val="24"/>
              </w:rPr>
              <w:t>1</w:t>
            </w:r>
          </w:p>
        </w:tc>
        <w:tc>
          <w:tcPr>
            <w:tcW w:w="0" w:type="auto"/>
            <w:hideMark/>
          </w:tcPr>
          <w:p w14:paraId="130E0748"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Identification of problems</w:t>
            </w:r>
          </w:p>
        </w:tc>
        <w:tc>
          <w:tcPr>
            <w:tcW w:w="0" w:type="auto"/>
            <w:hideMark/>
          </w:tcPr>
          <w:p w14:paraId="1C3A1D64"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Identifying Indonesian language learning issues in digital transformation</w:t>
            </w:r>
          </w:p>
        </w:tc>
        <w:tc>
          <w:tcPr>
            <w:tcW w:w="0" w:type="auto"/>
            <w:hideMark/>
          </w:tcPr>
          <w:p w14:paraId="7C863CB2"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Focus and direction of research</w:t>
            </w:r>
          </w:p>
        </w:tc>
      </w:tr>
      <w:tr w:rsidR="005D1144" w:rsidRPr="00A475D6" w14:paraId="1D4C7759"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0126BF16"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2</w:t>
            </w:r>
          </w:p>
        </w:tc>
        <w:tc>
          <w:tcPr>
            <w:tcW w:w="0" w:type="auto"/>
            <w:hideMark/>
          </w:tcPr>
          <w:p w14:paraId="467D51E9"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Literature search</w:t>
            </w:r>
          </w:p>
        </w:tc>
        <w:tc>
          <w:tcPr>
            <w:tcW w:w="0" w:type="auto"/>
            <w:hideMark/>
          </w:tcPr>
          <w:p w14:paraId="50BC23D9"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Browse relevant articles, books, proceedings and documents</w:t>
            </w:r>
          </w:p>
        </w:tc>
        <w:tc>
          <w:tcPr>
            <w:tcW w:w="0" w:type="auto"/>
            <w:hideMark/>
          </w:tcPr>
          <w:p w14:paraId="5CB816B8"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Initial source collection</w:t>
            </w:r>
          </w:p>
        </w:tc>
      </w:tr>
      <w:tr w:rsidR="005D1144" w:rsidRPr="00A475D6" w14:paraId="58E76834"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8B5765"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3</w:t>
            </w:r>
          </w:p>
        </w:tc>
        <w:tc>
          <w:tcPr>
            <w:tcW w:w="0" w:type="auto"/>
            <w:hideMark/>
          </w:tcPr>
          <w:p w14:paraId="11A46ACD"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Source selection</w:t>
            </w:r>
          </w:p>
        </w:tc>
        <w:tc>
          <w:tcPr>
            <w:tcW w:w="0" w:type="auto"/>
            <w:hideMark/>
          </w:tcPr>
          <w:p w14:paraId="6BA1FB49"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Assess the relevance, credibility, quality, and currency of sources</w:t>
            </w:r>
          </w:p>
        </w:tc>
        <w:tc>
          <w:tcPr>
            <w:tcW w:w="0" w:type="auto"/>
            <w:hideMark/>
          </w:tcPr>
          <w:p w14:paraId="4031FDEE"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Selected literature</w:t>
            </w:r>
          </w:p>
        </w:tc>
      </w:tr>
      <w:tr w:rsidR="005D1144" w:rsidRPr="00A475D6" w14:paraId="3C0CEBA7"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40957D70"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4</w:t>
            </w:r>
          </w:p>
        </w:tc>
        <w:tc>
          <w:tcPr>
            <w:tcW w:w="0" w:type="auto"/>
            <w:hideMark/>
          </w:tcPr>
          <w:p w14:paraId="41FA16C4"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Data extraction</w:t>
            </w:r>
          </w:p>
        </w:tc>
        <w:tc>
          <w:tcPr>
            <w:tcW w:w="0" w:type="auto"/>
            <w:hideMark/>
          </w:tcPr>
          <w:p w14:paraId="32483851"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Identify important information from each source</w:t>
            </w:r>
          </w:p>
        </w:tc>
        <w:tc>
          <w:tcPr>
            <w:tcW w:w="0" w:type="auto"/>
            <w:hideMark/>
          </w:tcPr>
          <w:p w14:paraId="17A55079"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Research data</w:t>
            </w:r>
          </w:p>
        </w:tc>
      </w:tr>
      <w:tr w:rsidR="005D1144" w:rsidRPr="00A475D6" w14:paraId="07639228"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B93A43"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5</w:t>
            </w:r>
          </w:p>
        </w:tc>
        <w:tc>
          <w:tcPr>
            <w:tcW w:w="0" w:type="auto"/>
            <w:hideMark/>
          </w:tcPr>
          <w:p w14:paraId="1AFCF8F4"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Categorization</w:t>
            </w:r>
          </w:p>
        </w:tc>
        <w:tc>
          <w:tcPr>
            <w:tcW w:w="0" w:type="auto"/>
            <w:hideMark/>
          </w:tcPr>
          <w:p w14:paraId="75E76F98"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Grouping data based on digital, adaptive, collaborative, and language skills themes</w:t>
            </w:r>
          </w:p>
        </w:tc>
        <w:tc>
          <w:tcPr>
            <w:tcW w:w="0" w:type="auto"/>
            <w:hideMark/>
          </w:tcPr>
          <w:p w14:paraId="4AB11AF2"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Thematic matrix</w:t>
            </w:r>
          </w:p>
        </w:tc>
      </w:tr>
      <w:tr w:rsidR="005D1144" w:rsidRPr="00A475D6" w14:paraId="151023B1"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11EAACA6"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6</w:t>
            </w:r>
          </w:p>
        </w:tc>
        <w:tc>
          <w:tcPr>
            <w:tcW w:w="0" w:type="auto"/>
            <w:hideMark/>
          </w:tcPr>
          <w:p w14:paraId="72EE24E8"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Analysis and synthesis</w:t>
            </w:r>
          </w:p>
        </w:tc>
        <w:tc>
          <w:tcPr>
            <w:tcW w:w="0" w:type="auto"/>
            <w:hideMark/>
          </w:tcPr>
          <w:p w14:paraId="350AD8DC"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Compare, interpret, and integrate findings</w:t>
            </w:r>
          </w:p>
        </w:tc>
        <w:tc>
          <w:tcPr>
            <w:tcW w:w="0" w:type="auto"/>
            <w:hideMark/>
          </w:tcPr>
          <w:p w14:paraId="7C2E3E12"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Conceptual patterns and relationships</w:t>
            </w:r>
          </w:p>
        </w:tc>
      </w:tr>
      <w:tr w:rsidR="005D1144" w:rsidRPr="00A475D6" w14:paraId="2B3242EF"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35E730"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7</w:t>
            </w:r>
          </w:p>
        </w:tc>
        <w:tc>
          <w:tcPr>
            <w:tcW w:w="0" w:type="auto"/>
            <w:hideMark/>
          </w:tcPr>
          <w:p w14:paraId="59F2E484"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Model reconstruction</w:t>
            </w:r>
          </w:p>
        </w:tc>
        <w:tc>
          <w:tcPr>
            <w:tcW w:w="0" w:type="auto"/>
            <w:hideMark/>
          </w:tcPr>
          <w:p w14:paraId="5635921D"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Formulating the relationship between digital technology, adaptive learning, and collaborative learning</w:t>
            </w:r>
          </w:p>
        </w:tc>
        <w:tc>
          <w:tcPr>
            <w:tcW w:w="0" w:type="auto"/>
            <w:hideMark/>
          </w:tcPr>
          <w:p w14:paraId="60334D88"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Conceptual model of learning</w:t>
            </w:r>
          </w:p>
        </w:tc>
      </w:tr>
      <w:tr w:rsidR="005D1144" w:rsidRPr="00A475D6" w14:paraId="2951D111"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423E8D36"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8</w:t>
            </w:r>
          </w:p>
        </w:tc>
        <w:tc>
          <w:tcPr>
            <w:tcW w:w="0" w:type="auto"/>
            <w:hideMark/>
          </w:tcPr>
          <w:p w14:paraId="74BC27E8"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Conclusion</w:t>
            </w:r>
          </w:p>
        </w:tc>
        <w:tc>
          <w:tcPr>
            <w:tcW w:w="0" w:type="auto"/>
            <w:hideMark/>
          </w:tcPr>
          <w:p w14:paraId="7153E092"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Formulating the characteristics and implications of the model</w:t>
            </w:r>
          </w:p>
        </w:tc>
        <w:tc>
          <w:tcPr>
            <w:tcW w:w="0" w:type="auto"/>
            <w:hideMark/>
          </w:tcPr>
          <w:p w14:paraId="39DB3375"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Research conclusion</w:t>
            </w:r>
          </w:p>
        </w:tc>
      </w:tr>
    </w:tbl>
    <w:p w14:paraId="42CE508B"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sz w:val="24"/>
          <w:szCs w:val="24"/>
        </w:rPr>
      </w:pPr>
    </w:p>
    <w:p w14:paraId="7FF4B664" w14:textId="77777777" w:rsidR="005D1144" w:rsidRPr="00A475D6" w:rsidRDefault="005D1144" w:rsidP="005D1144">
      <w:pPr>
        <w:pBdr>
          <w:top w:val="nil"/>
          <w:left w:val="nil"/>
          <w:bottom w:val="nil"/>
          <w:right w:val="nil"/>
          <w:between w:val="nil"/>
        </w:pBdr>
        <w:spacing w:after="0"/>
        <w:ind w:firstLine="567"/>
        <w:jc w:val="both"/>
        <w:rPr>
          <w:rFonts w:ascii="Book Antiqua" w:hAnsi="Book Antiqua" w:cs="Times New Roman"/>
          <w:sz w:val="24"/>
          <w:szCs w:val="24"/>
        </w:rPr>
      </w:pPr>
      <w:r w:rsidRPr="00A475D6">
        <w:rPr>
          <w:rFonts w:ascii="Book Antiqua" w:hAnsi="Book Antiqua" w:cs="Times New Roman"/>
          <w:sz w:val="24"/>
          <w:szCs w:val="24"/>
        </w:rPr>
        <w:t>The table shows that the research does not stop at literature mapping but moves toward a process of conceptual synthesis and reconstruction. The research focuses on integrating digital, adaptive, and collaborative dimensions into Indonesian language learning. The resulting model is expected to serve as a conceptual basis for developing Indonesian language learning that is more flexible, personalized, interactive, and appropriate to the characteristics of learning in the digital era.</w:t>
      </w:r>
    </w:p>
    <w:p w14:paraId="0485A3FE" w14:textId="77777777" w:rsidR="005D1144" w:rsidRPr="00A475D6" w:rsidRDefault="005D1144" w:rsidP="001C00A5">
      <w:pPr>
        <w:pBdr>
          <w:top w:val="nil"/>
          <w:left w:val="nil"/>
          <w:bottom w:val="nil"/>
          <w:right w:val="nil"/>
          <w:between w:val="nil"/>
        </w:pBdr>
        <w:spacing w:after="0"/>
        <w:jc w:val="both"/>
        <w:rPr>
          <w:rFonts w:ascii="Book Antiqua" w:eastAsia="Times New Roman" w:hAnsi="Book Antiqua" w:cs="Times New Roman"/>
          <w:color w:val="000000"/>
          <w:sz w:val="24"/>
          <w:szCs w:val="24"/>
        </w:rPr>
      </w:pPr>
    </w:p>
    <w:p w14:paraId="15F0EDCA" w14:textId="77777777" w:rsidR="005D1144" w:rsidRPr="00A475D6" w:rsidRDefault="005D1144" w:rsidP="005D1144">
      <w:pPr>
        <w:spacing w:after="0"/>
        <w:jc w:val="both"/>
        <w:rPr>
          <w:rFonts w:ascii="Book Antiqua" w:eastAsia="Times New Roman" w:hAnsi="Book Antiqua" w:cs="Times New Roman"/>
          <w:b/>
          <w:bCs/>
          <w:sz w:val="24"/>
          <w:szCs w:val="24"/>
        </w:rPr>
      </w:pPr>
      <w:r w:rsidRPr="00A475D6">
        <w:rPr>
          <w:rFonts w:ascii="Book Antiqua" w:eastAsia="Times New Roman" w:hAnsi="Book Antiqua" w:cs="Times New Roman"/>
          <w:b/>
          <w:bCs/>
          <w:sz w:val="24"/>
          <w:szCs w:val="24"/>
        </w:rPr>
        <w:t>RESULTS AND DISCUSSION</w:t>
      </w:r>
    </w:p>
    <w:p w14:paraId="56DF1FCB"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The Shift in Indonesian Language Learning from Conventional Models to Digital Ecosystems</w:t>
      </w:r>
    </w:p>
    <w:p w14:paraId="48D39E8A"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study results show that Indonesian language learning has shifted from a teacher-centered learning pattern to a learning environment that utilizes digital technology more intensively. This shift is visible through the use of </w:t>
      </w:r>
      <w:r w:rsidRPr="00A475D6">
        <w:rPr>
          <w:rStyle w:val="Emphasis"/>
          <w:rFonts w:ascii="Book Antiqua" w:hAnsi="Book Antiqua" w:cs="Times New Roman"/>
          <w:sz w:val="24"/>
          <w:szCs w:val="24"/>
        </w:rPr>
        <w:t xml:space="preserve">learning management systems </w:t>
      </w:r>
      <w:r w:rsidRPr="00A475D6">
        <w:rPr>
          <w:rFonts w:ascii="Book Antiqua" w:hAnsi="Book Antiqua" w:cs="Times New Roman"/>
          <w:sz w:val="24"/>
          <w:szCs w:val="24"/>
        </w:rPr>
        <w:t xml:space="preserve">, electronic learning resources, learning videos, collaborative documents, educational social media, presentation applications, </w:t>
      </w:r>
      <w:r w:rsidRPr="00A475D6">
        <w:rPr>
          <w:rStyle w:val="Emphasis"/>
          <w:rFonts w:ascii="Book Antiqua" w:hAnsi="Book Antiqua" w:cs="Times New Roman"/>
          <w:sz w:val="24"/>
          <w:szCs w:val="24"/>
        </w:rPr>
        <w:t xml:space="preserve">digital storytelling </w:t>
      </w:r>
      <w:r w:rsidRPr="00A475D6">
        <w:rPr>
          <w:rFonts w:ascii="Book Antiqua" w:hAnsi="Book Antiqua" w:cs="Times New Roman"/>
          <w:sz w:val="24"/>
          <w:szCs w:val="24"/>
        </w:rPr>
        <w:t>, and various platforms that allow students to access materials and work on learning activities flexibly. Technology no longer functions solely as a medium for delivering material, but is beginning to be used to build interactions, provide multimodal learning resources, provide feedback, and support the production of language works.</w:t>
      </w:r>
    </w:p>
    <w:p w14:paraId="7975EE45" w14:textId="77777777" w:rsidR="005D1144" w:rsidRPr="00A475D6" w:rsidRDefault="005D1144" w:rsidP="005D1144">
      <w:pPr>
        <w:spacing w:after="0"/>
        <w:jc w:val="both"/>
        <w:rPr>
          <w:rFonts w:ascii="Book Antiqua" w:hAnsi="Book Antiqua" w:cs="Times New Roman"/>
          <w:sz w:val="24"/>
          <w:szCs w:val="24"/>
        </w:rPr>
      </w:pPr>
      <w:r w:rsidRPr="00A475D6">
        <w:rPr>
          <w:rFonts w:ascii="Book Antiqua" w:hAnsi="Book Antiqua" w:cs="Times New Roman"/>
          <w:sz w:val="24"/>
          <w:szCs w:val="24"/>
        </w:rPr>
        <w:t xml:space="preserve">These findings indicate that the digitalization of Indonesian language learning has moved from a substitution stage to a pedagogical transformation. A study by Septiari and Suwandi (2024) demonstrated the diverse use of technology in Indonesian language learning, including </w:t>
      </w:r>
      <w:r w:rsidRPr="00A475D6">
        <w:rPr>
          <w:rStyle w:val="Emphasis"/>
          <w:rFonts w:ascii="Book Antiqua" w:hAnsi="Book Antiqua" w:cs="Times New Roman"/>
          <w:sz w:val="24"/>
          <w:szCs w:val="24"/>
        </w:rPr>
        <w:t xml:space="preserve">e-learning </w:t>
      </w:r>
      <w:r w:rsidRPr="00A475D6">
        <w:rPr>
          <w:rFonts w:ascii="Book Antiqua" w:hAnsi="Book Antiqua" w:cs="Times New Roman"/>
          <w:sz w:val="24"/>
          <w:szCs w:val="24"/>
        </w:rPr>
        <w:t xml:space="preserve">, animated videos, social media, Canva, Google Sites, Google Docs, and </w:t>
      </w:r>
      <w:r w:rsidRPr="00A475D6">
        <w:rPr>
          <w:rStyle w:val="Emphasis"/>
          <w:rFonts w:ascii="Book Antiqua" w:hAnsi="Book Antiqua" w:cs="Times New Roman"/>
          <w:sz w:val="24"/>
          <w:szCs w:val="24"/>
        </w:rPr>
        <w:t xml:space="preserve">the flipped classroom </w:t>
      </w:r>
      <w:r w:rsidRPr="00A475D6">
        <w:rPr>
          <w:rFonts w:ascii="Book Antiqua" w:hAnsi="Book Antiqua" w:cs="Times New Roman"/>
          <w:sz w:val="24"/>
          <w:szCs w:val="24"/>
        </w:rPr>
        <w:t>. These developments demonstrate that digital technology provides teachers with greater freedom to design learning experiences beyond the classroom and textbooks.</w:t>
      </w:r>
    </w:p>
    <w:p w14:paraId="3C42BA9D"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discussion of these findings is relevant to the Technological Pedagogical Content Knowledge (TPACK) perspective. TPACK positions technology, pedagogy, and content as three components that need to be integrated simultaneously in learning. Technology cannot be separated from pedagogical objectives and the characteristics of the material being taught. Studies on TPACK in language learning show that technology integration often results in a pattern of technology use for learning that remains teacher-centered. This condition demonstrates that mastery of technology alone is not enough to produce learning transformation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{"citationID":"OpPkwxjL","properties":{"unsorted":false,"formattedCitation":"(Tseng et al., 2022)","plainCitation":"(Tseng et al., 2022)","noteIndex":0},"citationItems":[{"id":2834,"uris":["http://zotero.org/users/13623685/items/L9KYZ6U3"],"itemData":{"id":2834,"type":"article-journal","container-title":"Computer Assisted Language Learning","DOI":"10.1080/09588221.2020.1868531","ISSN":"0958-8221, 1744-3210","issue":"4","journalAbbreviation":"Computer Assisted Language Learning","language":"en","page":"948-971","source":"DOI.org (Crossref)","title":"A critical review of research on technological pedagogical and content knowledge (TPACK) in language teaching","volume":"35","author":[{"family":"Tseng","given":"Jun-Jie"},{"family":"Chai","given":"Ching Sing"},{"family":"Tan","given":"Lynde"},{"family":"Park","given":"Moonyoung"}],"issued":{"date-parts":[["2022",5,4]]}}}],"schema":"https://github.com/citation-style-language/schema/raw/master/csl-citation.json"}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(Tseng et al., 2022)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6FDE21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lastRenderedPageBreak/>
        <w:t xml:space="preserve">Learning Indonesian requires integrating technology with the characteristics of language competencies. Reading materials, for example, can be developed through digital texts and multimodal resources; writing lessons can utilize </w:t>
      </w:r>
      <w:r w:rsidRPr="00A475D6">
        <w:rPr>
          <w:rStyle w:val="Emphasis"/>
          <w:rFonts w:ascii="Book Antiqua" w:hAnsi="Book Antiqua" w:cs="Times New Roman"/>
          <w:sz w:val="24"/>
          <w:szCs w:val="24"/>
        </w:rPr>
        <w:t xml:space="preserve">collaborative writing </w:t>
      </w:r>
      <w:r w:rsidRPr="00A475D6">
        <w:rPr>
          <w:rFonts w:ascii="Book Antiqua" w:hAnsi="Book Antiqua" w:cs="Times New Roman"/>
          <w:sz w:val="24"/>
          <w:szCs w:val="24"/>
        </w:rPr>
        <w:t xml:space="preserve">and </w:t>
      </w:r>
      <w:r w:rsidRPr="00A475D6">
        <w:rPr>
          <w:rStyle w:val="Emphasis"/>
          <w:rFonts w:ascii="Book Antiqua" w:hAnsi="Book Antiqua" w:cs="Times New Roman"/>
          <w:sz w:val="24"/>
          <w:szCs w:val="24"/>
        </w:rPr>
        <w:t xml:space="preserve">peer feedback </w:t>
      </w:r>
      <w:r w:rsidRPr="00A475D6">
        <w:rPr>
          <w:rFonts w:ascii="Book Antiqua" w:hAnsi="Book Antiqua" w:cs="Times New Roman"/>
          <w:sz w:val="24"/>
          <w:szCs w:val="24"/>
        </w:rPr>
        <w:t>; speaking lessons can utilize video and digital conferencing; and listening lessons can utilize podcasts, videos, and audio sources. This pattern demonstrates that digital reconstruction is not simply a change in devices, but rather a change in the way learners experience the language learning process.</w:t>
      </w:r>
    </w:p>
    <w:p w14:paraId="34D76A04" w14:textId="77777777" w:rsidR="005D1144" w:rsidRPr="00A475D6" w:rsidRDefault="005D1144" w:rsidP="005D1144">
      <w:pPr>
        <w:spacing w:after="0"/>
        <w:ind w:firstLine="720"/>
        <w:jc w:val="both"/>
        <w:rPr>
          <w:rFonts w:ascii="Book Antiqua" w:hAnsi="Book Antiqua" w:cs="Times New Roman"/>
          <w:sz w:val="24"/>
          <w:szCs w:val="24"/>
        </w:rPr>
      </w:pPr>
    </w:p>
    <w:p w14:paraId="470AF73D"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Adaptive Learning as a Form of Personalization of Indonesian Language Learning</w:t>
      </w:r>
    </w:p>
    <w:p w14:paraId="0ABBCC8F"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Research results show that digital learning offers strong opportunities for the implementation of adaptive learning. Adaptability is evident through the provision of materials with varying levels of difficulty, a variety of learning activities, rapid feedback, monitoring student progress, and adjusting activities based on abilities and learning needs. Technology allows teachers to move beyond providing a completely uniform learning experience to all students.</w:t>
      </w:r>
    </w:p>
    <w:p w14:paraId="61A344EB"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study's findings indicate that personalization is an important characteristic of adaptive learning. Learners can access different learning paths based on their initial abilities, training results, and learning progress. A review of 69 </w:t>
      </w:r>
      <w:r w:rsidRPr="00A475D6">
        <w:rPr>
          <w:rStyle w:val="Emphasis"/>
          <w:rFonts w:ascii="Book Antiqua" w:hAnsi="Book Antiqua" w:cs="Times New Roman"/>
          <w:sz w:val="24"/>
          <w:szCs w:val="24"/>
        </w:rPr>
        <w:t xml:space="preserve">personalized adaptive learning </w:t>
      </w:r>
      <w:r w:rsidRPr="00A475D6">
        <w:rPr>
          <w:rFonts w:ascii="Book Antiqua" w:hAnsi="Book Antiqua" w:cs="Times New Roman"/>
          <w:sz w:val="24"/>
          <w:szCs w:val="24"/>
        </w:rPr>
        <w:t xml:space="preserve">studies found that improvements in academic achievement were found in 59% of the studies, while improvements in student engagement were found in 36%. These findings demonstrate the potential of adaptive learning to support learning outcomes and engagement, while also highlighting that its implementation still faces technological and resource limitations.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{"citationID":"3lm3r5Um","properties":{"unsorted":false,"formattedCitation":"(Du Plooy et al., 2024b)","plainCitation":"(Du Plooy et al., 2024b)","noteIndex":0},"citationItems":[{"id":2835,"uris":["http://zotero.org/users/13623685/items/MZ4LBMVX"],"itemData":{"id":2835,"type":"article-journal","container-title":"Heliyon","DOI":"10.1016/j.heliyon.2024.e39630","ISSN":"24058440","issue":"21","journalAbbreviation":"Heliyon","language":"en","page":"e39630","source":"DOI.org (Crossref)","title":"Personalized adaptive learning in higher education: A scoping review of key characteristics and impact on academic performance and engagement","title-short":"Personalized adaptive learning in higher education","volume":"10","author":[{"family":"Du Plooy","given":"Eileen"},{"family":"Casteleijn","given":"Daleen"},{"family":"Franzsen","given":"Denise"}],"issued":{"date-parts":[["2024",11]]}}}],"schema":"https://github.com/citation-style-language/schema/raw/master/csl-citation.json"}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(Du Plooy et al., 2024b)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4F97C356"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These findings can be explained through constructivism theory, which views learning as an active process of constructing knowledge based on experience and prior knowledge. Piaget positioned students as active subjects constructing knowledge, while Vygotsky emphasized the importance of support and interaction within </w:t>
      </w:r>
      <w:r w:rsidRPr="00A475D6">
        <w:rPr>
          <w:rStyle w:val="Emphasis"/>
          <w:rFonts w:ascii="Book Antiqua" w:hAnsi="Book Antiqua" w:cs="Times New Roman"/>
          <w:sz w:val="24"/>
          <w:szCs w:val="24"/>
        </w:rPr>
        <w:t xml:space="preserve">the zone of proximal development </w:t>
      </w:r>
      <w:r w:rsidRPr="00A475D6">
        <w:rPr>
          <w:rFonts w:ascii="Book Antiqua" w:hAnsi="Book Antiqua" w:cs="Times New Roman"/>
          <w:sz w:val="24"/>
          <w:szCs w:val="24"/>
        </w:rPr>
        <w:t xml:space="preserve">. Adaptive learning is relevant to both perspectives because it provides support that can be tailored to the learner's ability level. Technology serves as an instrument that helps provide </w:t>
      </w:r>
      <w:r w:rsidRPr="00A475D6">
        <w:rPr>
          <w:rStyle w:val="Emphasis"/>
          <w:rFonts w:ascii="Book Antiqua" w:hAnsi="Book Antiqua" w:cs="Times New Roman"/>
          <w:sz w:val="24"/>
          <w:szCs w:val="24"/>
        </w:rPr>
        <w:t xml:space="preserve">scaffolding </w:t>
      </w:r>
      <w:r w:rsidRPr="00A475D6">
        <w:rPr>
          <w:rFonts w:ascii="Book Antiqua" w:hAnsi="Book Antiqua" w:cs="Times New Roman"/>
          <w:sz w:val="24"/>
          <w:szCs w:val="24"/>
        </w:rPr>
        <w:t>, practice, and feedback as the learner progresses.</w:t>
      </w:r>
    </w:p>
    <w:p w14:paraId="0C2D9D8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context of Indonesian language learning reinforces this need. Reading, writing, speaking, and listening skills develop at different rates in each student. Adaptive learning allows students with reading difficulties to receive texts of more appropriate complexity, while students with higher abilities can receive more challenging texts and assignments. Writing learning can also be </w:t>
      </w:r>
      <w:r w:rsidRPr="00A475D6">
        <w:rPr>
          <w:rFonts w:ascii="Book Antiqua" w:hAnsi="Book Antiqua" w:cs="Times New Roman"/>
          <w:sz w:val="24"/>
          <w:szCs w:val="24"/>
        </w:rPr>
        <w:lastRenderedPageBreak/>
        <w:t>developed through stages ranging from idea identification, outlining, paragraph development, editing, and publication. Each stage can be accompanied by different feedback tailored to the student's needs.</w:t>
      </w:r>
    </w:p>
    <w:p w14:paraId="4D00EB01" w14:textId="77777777" w:rsidR="005D1144" w:rsidRPr="00A475D6" w:rsidRDefault="005D1144" w:rsidP="005D1144">
      <w:pPr>
        <w:spacing w:after="0"/>
        <w:jc w:val="both"/>
        <w:rPr>
          <w:rFonts w:ascii="Book Antiqua" w:hAnsi="Book Antiqua" w:cs="Times New Roman"/>
          <w:b/>
          <w:bCs/>
          <w:sz w:val="24"/>
          <w:szCs w:val="24"/>
        </w:rPr>
      </w:pPr>
    </w:p>
    <w:p w14:paraId="37447096"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Digital Collaborative Learning as a Strengthening of Interaction and Language Skills</w:t>
      </w:r>
    </w:p>
    <w:p w14:paraId="57A0018F"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study's findings demonstrate that effective digital learning provides more than just individual learning experiences. Digital platforms also create collaborative spaces through discussion forums, shared documents, </w:t>
      </w:r>
      <w:r w:rsidRPr="00A475D6">
        <w:rPr>
          <w:rStyle w:val="Emphasis"/>
          <w:rFonts w:ascii="Book Antiqua" w:hAnsi="Book Antiqua" w:cs="Times New Roman"/>
          <w:sz w:val="24"/>
          <w:szCs w:val="24"/>
        </w:rPr>
        <w:t xml:space="preserve">peer review </w:t>
      </w:r>
      <w:r w:rsidRPr="00A475D6">
        <w:rPr>
          <w:rFonts w:ascii="Book Antiqua" w:hAnsi="Book Antiqua" w:cs="Times New Roman"/>
          <w:sz w:val="24"/>
          <w:szCs w:val="24"/>
        </w:rPr>
        <w:t>, group projects, digital presentations, and the production of multimodal work. Learners can construct knowledge through the exchange of ideas while simultaneously using language as a means of communication.</w:t>
      </w:r>
    </w:p>
    <w:p w14:paraId="3068A756"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research findings of Liu et al. (2024) provide empirical support for these results. A systematic review of technology-assisted language learning and cooperative learning showed that technology combined with cooperative learning had a positive impact on language skills. The study reported </w:t>
      </w:r>
      <w:r w:rsidRPr="00A475D6">
        <w:rPr>
          <w:rStyle w:val="Emphasis"/>
          <w:rFonts w:ascii="Book Antiqua" w:hAnsi="Book Antiqua" w:cs="Times New Roman"/>
          <w:sz w:val="24"/>
          <w:szCs w:val="24"/>
        </w:rPr>
        <w:t xml:space="preserve">a mean effect size </w:t>
      </w:r>
      <w:r w:rsidRPr="00A475D6">
        <w:rPr>
          <w:rFonts w:ascii="Book Antiqua" w:hAnsi="Book Antiqua" w:cs="Times New Roman"/>
          <w:sz w:val="24"/>
          <w:szCs w:val="24"/>
        </w:rPr>
        <w:t xml:space="preserve">of 0.86 and improvements in critical thinking, communication, language awareness, motivation, and self-reflection. The effectiveness of collaborative learning was still influenced by the type of task, group composition, interaction patterns, and learner characteristics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{"citationID":"Yg15rpfx","properties":{"unsorted":false,"formattedCitation":"(Y. Liu et al., 2024a)","plainCitation":"(Y. Liu et al., 2024a)","noteIndex":0},"citationItems":[{"id":2836,"uris":["http://zotero.org/users/13623685/items/KZKV69FU"],"itemData":{"id":2836,"type":"article-journal","container-title":"International Journal of Educational Research","DOI":"10.1016/j.ijer.2024.102314","ISSN":"08830355","journalAbbreviation":"International Journal of Educational Research","language":"en","page":"102314","source":"DOI.org (Crossref)","title":"Technology-enhanced cooperative language learning: A systematic review","title-short":"Technology-enhanced cooperative language learning","volume":"124","author":[{"family":"Liu","given":"Ying"},{"family":"Thurston","given":"Allen"},{"family":"Ye","given":"Xincai"}],"issued":{"date-parts":[["2024"]]}}}],"schema":"https://github.com/citation-style-language/schema/raw/master/csl-citation.json"}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(Y. Liu et al., 2024a)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39E866A9"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These findings align with Vygotsky's social constructivism theory, which places social interaction as a crucial part of knowledge construction. Knowledge is constructed not only through individual activity but also through dialogue, negotiation of meaning, and assistance from others. Learning Indonesian directly aligns with this principle because language is both an object and a learning tool. Students learn language through its use in authentic communication situations.</w:t>
      </w:r>
    </w:p>
    <w:p w14:paraId="23B721C3" w14:textId="77777777" w:rsidR="005D1144" w:rsidRPr="00A475D6" w:rsidRDefault="005D1144" w:rsidP="005D1144">
      <w:pPr>
        <w:spacing w:after="0"/>
        <w:ind w:firstLine="720"/>
        <w:jc w:val="both"/>
        <w:rPr>
          <w:rFonts w:ascii="Book Antiqua" w:hAnsi="Book Antiqua" w:cs="Times New Roman"/>
          <w:sz w:val="24"/>
          <w:szCs w:val="24"/>
        </w:rPr>
      </w:pPr>
      <w:r w:rsidRPr="00A475D6">
        <w:rPr>
          <w:rStyle w:val="Emphasis"/>
          <w:rFonts w:ascii="Book Antiqua" w:hAnsi="Book Antiqua" w:cs="Times New Roman"/>
          <w:sz w:val="24"/>
          <w:szCs w:val="24"/>
        </w:rPr>
        <w:t xml:space="preserve">Collaborative writing is a relevant </w:t>
      </w:r>
      <w:r w:rsidRPr="00A475D6">
        <w:rPr>
          <w:rFonts w:ascii="Book Antiqua" w:hAnsi="Book Antiqua" w:cs="Times New Roman"/>
          <w:sz w:val="24"/>
          <w:szCs w:val="24"/>
        </w:rPr>
        <w:t xml:space="preserve">learning method. Students can construct texts together, provide comments, improve sentence structure, evaluate arguments, and make edits. This process allows writing skills to develop through practice and interaction. </w:t>
      </w:r>
      <w:r w:rsidRPr="00A475D6">
        <w:rPr>
          <w:rStyle w:val="Emphasis"/>
          <w:rFonts w:ascii="Book Antiqua" w:hAnsi="Book Antiqua" w:cs="Times New Roman"/>
          <w:sz w:val="24"/>
          <w:szCs w:val="24"/>
        </w:rPr>
        <w:t xml:space="preserve">Peer feedback activities </w:t>
      </w:r>
      <w:r w:rsidRPr="00A475D6">
        <w:rPr>
          <w:rFonts w:ascii="Book Antiqua" w:hAnsi="Book Antiqua" w:cs="Times New Roman"/>
          <w:sz w:val="24"/>
          <w:szCs w:val="24"/>
        </w:rPr>
        <w:t>also encourage students to critically read others' work and provide responses using sound argumentation.</w:t>
      </w:r>
    </w:p>
    <w:p w14:paraId="4396EA71"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These findings also demonstrate that digital collaboration does not always automatically produce positive impacts. Liu et al.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jOJX65Z3","properties":{"unsorted":false,"formattedCitation":"(2024b)","plainCitation":"(2024b)","noteIndex":0},"citationItems":[{"id":2838,"uris":["http://zotero.org/users/13623685/items/MJXPBRD6"],"itemData":{"id":2838,"type":"article-journal","container-title":"International Journal of Educational Research","DOI":"10.1016/j.ijer.2024.102314","ISSN":"08830355","journalAbbreviation":"International Journal of Educational Research","language":"en","page":"102314","source":"DOI.org (Crossref)","title":"Technology-enhanced cooperative language learning: A systematic review","title-short":"Technology-enhanced cooperative language learning","volume":"124","author":[{"family":"Liu","given":"Ying"},{"family":"Thurston","given":"Allen"},{"family":"Ye","given":"Xincai"}],"issued":{"date-parts":[["2024"]]}},"suppress-author":true}],"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(2024b) </w:t>
      </w:r>
      <w:r w:rsidRPr="00A475D6">
        <w:rPr>
          <w:rFonts w:ascii="Book Antiqua" w:hAnsi="Book Antiqua" w:cs="Times New Roman"/>
          <w:sz w:val="24"/>
          <w:szCs w:val="24"/>
        </w:rPr>
        <w:fldChar w:fldCharType="end"/>
      </w:r>
      <w:r w:rsidRPr="00A475D6">
        <w:rPr>
          <w:rFonts w:ascii="Book Antiqua" w:hAnsi="Book Antiqua" w:cs="Times New Roman"/>
          <w:sz w:val="24"/>
          <w:szCs w:val="24"/>
        </w:rPr>
        <w:t xml:space="preserve">noted students' perceived pressure during collaborative writing activities and doubts about the quality </w:t>
      </w:r>
      <w:r w:rsidRPr="00A475D6">
        <w:rPr>
          <w:rStyle w:val="Emphasis"/>
          <w:rFonts w:ascii="Book Antiqua" w:hAnsi="Book Antiqua" w:cs="Times New Roman"/>
          <w:sz w:val="24"/>
          <w:szCs w:val="24"/>
        </w:rPr>
        <w:t xml:space="preserve">of peer feedback </w:t>
      </w:r>
      <w:r w:rsidRPr="00A475D6">
        <w:rPr>
          <w:rFonts w:ascii="Book Antiqua" w:hAnsi="Book Antiqua" w:cs="Times New Roman"/>
          <w:sz w:val="24"/>
          <w:szCs w:val="24"/>
        </w:rPr>
        <w:t>. These conditions highlight the importance of task design, role allocation, evaluation mechanisms, and teacher support.</w:t>
      </w:r>
    </w:p>
    <w:p w14:paraId="0FACB829" w14:textId="77777777" w:rsidR="005D1144" w:rsidRPr="00A475D6" w:rsidRDefault="005D1144" w:rsidP="005D1144">
      <w:pPr>
        <w:spacing w:after="0"/>
        <w:ind w:firstLine="720"/>
        <w:jc w:val="both"/>
        <w:rPr>
          <w:rFonts w:ascii="Book Antiqua" w:hAnsi="Book Antiqua"/>
          <w:sz w:val="24"/>
          <w:szCs w:val="24"/>
        </w:rPr>
      </w:pPr>
    </w:p>
    <w:p w14:paraId="7021BED4"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Integration of Adaptive and Collaborative Learning</w:t>
      </w:r>
    </w:p>
    <w:p w14:paraId="59A2C539"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lastRenderedPageBreak/>
        <w:t>The synthesis results show that adaptive and collaborative learning need not be viewed as opposing approaches. Adaptive learning addresses individual student needs, while collaborative learning addresses social interaction needs. Reconstructing digital-based Indonesian language learning requires an integration of both approaches.</w:t>
      </w:r>
    </w:p>
    <w:p w14:paraId="5474FF70"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Learning can begin with diagnostic activities to identify students' initial abilities. The system or teacher then provides materials and exercises based on individual needs. Students are then directed toward collaborative activities such as discussions, problem-solving, text development, multimodal projects, or presentations. The results of group work can form the basis for individual feedback. This cycle allows for ongoing personalization and collaboration.</w:t>
      </w:r>
    </w:p>
    <w:p w14:paraId="27783C76"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Vygotsky's perspective provides a strong theoretical foundation for this construct. Learners require support tailored to their actual abilities while also interacting with others to achieve higher levels of proficiency. Digital technology can meet these two needs through </w:t>
      </w:r>
      <w:r w:rsidRPr="00A475D6">
        <w:rPr>
          <w:rStyle w:val="Emphasis"/>
          <w:rFonts w:ascii="Book Antiqua" w:hAnsi="Book Antiqua" w:cs="Times New Roman"/>
          <w:sz w:val="24"/>
          <w:szCs w:val="24"/>
        </w:rPr>
        <w:t xml:space="preserve">adaptive pathways </w:t>
      </w:r>
      <w:r w:rsidRPr="00A475D6">
        <w:rPr>
          <w:rFonts w:ascii="Book Antiqua" w:hAnsi="Book Antiqua" w:cs="Times New Roman"/>
          <w:sz w:val="24"/>
          <w:szCs w:val="24"/>
        </w:rPr>
        <w:t xml:space="preserve">and </w:t>
      </w:r>
      <w:r w:rsidRPr="00A475D6">
        <w:rPr>
          <w:rStyle w:val="Emphasis"/>
          <w:rFonts w:ascii="Book Antiqua" w:hAnsi="Book Antiqua" w:cs="Times New Roman"/>
          <w:sz w:val="24"/>
          <w:szCs w:val="24"/>
        </w:rPr>
        <w:t xml:space="preserve">collaborative learning spaces </w:t>
      </w:r>
      <w:r w:rsidRPr="00A475D6">
        <w:rPr>
          <w:rFonts w:ascii="Book Antiqua" w:hAnsi="Book Antiqua" w:cs="Times New Roman"/>
          <w:sz w:val="24"/>
          <w:szCs w:val="24"/>
        </w:rPr>
        <w:t xml:space="preserve">. Learning is no longer entirely individual or entirely uniform, but rather shifts between individual and social experiences. These findings also align with a study by Liu et al.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ab6cjJvx","properties":{"unsorted":false,"formattedCitation":"(2024b)","plainCitation":"(2024b)","noteIndex":0},"citationItems":[{"id":2838,"uris":["http://zotero.org/users/13623685/items/MJXPBRD6"],"itemData":{"id":2838,"type":"article-journal","container-title":"International Journal of Educational Research","DOI":"10.1016/j.ijer.2024.102314","ISSN":"08830355","journalAbbreviation":"International Journal of Educational Research","language":"en","page":"102314","source":"DOI.org (Crossref)","title":"Technology-enhanced cooperative language learning: A systematic review","title-short":"Technology-enhanced cooperative language learning","volume":"124","author":[{"family":"Liu","given":"Ying"},{"family":"Thurston","given":"Allen"},{"family":"Ye","given":"Xincai"}],"issued":{"date-parts":[["2024"]]}},"suppress-author":true}],"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(2024b) </w:t>
      </w:r>
      <w:r w:rsidRPr="00A475D6">
        <w:rPr>
          <w:rFonts w:ascii="Book Antiqua" w:hAnsi="Book Antiqua" w:cs="Times New Roman"/>
          <w:sz w:val="24"/>
          <w:szCs w:val="24"/>
        </w:rPr>
        <w:fldChar w:fldCharType="end"/>
      </w:r>
      <w:r w:rsidRPr="00A475D6">
        <w:rPr>
          <w:rFonts w:ascii="Book Antiqua" w:hAnsi="Book Antiqua" w:cs="Times New Roman"/>
          <w:sz w:val="24"/>
          <w:szCs w:val="24"/>
        </w:rPr>
        <w:t>, which showed that the effectiveness of technology-assisted language learning is influenced by task design, interaction patterns, and learner characteristics. Technology functions optimally when designed as part of a learning strategy, not simply as an additional medium.</w:t>
      </w:r>
    </w:p>
    <w:p w14:paraId="4AB44D5D" w14:textId="77777777" w:rsidR="005D1144" w:rsidRPr="00A475D6" w:rsidRDefault="005D1144" w:rsidP="005D1144">
      <w:pPr>
        <w:spacing w:after="0"/>
        <w:ind w:firstLine="720"/>
        <w:jc w:val="both"/>
        <w:rPr>
          <w:rFonts w:ascii="Book Antiqua" w:hAnsi="Book Antiqua" w:cs="Times New Roman"/>
          <w:sz w:val="24"/>
          <w:szCs w:val="24"/>
        </w:rPr>
      </w:pPr>
    </w:p>
    <w:p w14:paraId="0208C21B"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Digital Multimodality in Language Skills Development</w:t>
      </w:r>
    </w:p>
    <w:p w14:paraId="250B26B4"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research findings show that digital technology is expanding the text formats used in Indonesian language learning. Learning texts are no longer limited to written texts, but have evolved into multimodal texts that combine language, images, sound, video, animation, infographics, and interactive elements. Learners not only read and write texts but also interpret, evaluate, design, and produce various forms of digital communication.</w:t>
      </w:r>
    </w:p>
    <w:p w14:paraId="37D89744"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Multimodal learning provides opportunities for teachers to develop language skills in an integrated manner. Reading materials can be enriched with visuals and videos; listening materials can use podcasts or videos; speaking skills can be developed through video production; and writing skills can be directed toward producing digital articles, blogs, </w:t>
      </w:r>
      <w:r w:rsidRPr="00A475D6">
        <w:rPr>
          <w:rStyle w:val="Emphasis"/>
          <w:rFonts w:ascii="Book Antiqua" w:hAnsi="Book Antiqua" w:cs="Times New Roman"/>
          <w:sz w:val="24"/>
          <w:szCs w:val="24"/>
        </w:rPr>
        <w:t xml:space="preserve">digital storytelling </w:t>
      </w:r>
      <w:r w:rsidRPr="00A475D6">
        <w:rPr>
          <w:rFonts w:ascii="Book Antiqua" w:hAnsi="Book Antiqua" w:cs="Times New Roman"/>
          <w:sz w:val="24"/>
          <w:szCs w:val="24"/>
        </w:rPr>
        <w:t>, or multimedia scripts.</w:t>
      </w:r>
    </w:p>
    <w:p w14:paraId="0B2FEE50" w14:textId="77777777" w:rsidR="005D1144" w:rsidRPr="00A475D6" w:rsidRDefault="005D1144" w:rsidP="005D1144">
      <w:pPr>
        <w:spacing w:after="0"/>
        <w:ind w:firstLine="720"/>
        <w:jc w:val="both"/>
        <w:rPr>
          <w:rFonts w:ascii="Book Antiqua" w:hAnsi="Book Antiqua" w:cs="Times New Roman"/>
          <w:sz w:val="24"/>
          <w:szCs w:val="24"/>
        </w:rPr>
      </w:pPr>
      <w:r w:rsidRPr="00A475D6">
        <w:rPr>
          <w:rStyle w:val="Emphasis"/>
          <w:rFonts w:ascii="Book Antiqua" w:hAnsi="Book Antiqua" w:cs="Times New Roman"/>
          <w:sz w:val="24"/>
          <w:szCs w:val="24"/>
        </w:rPr>
        <w:t xml:space="preserve">multiliteracies </w:t>
      </w:r>
      <w:r w:rsidRPr="00A475D6">
        <w:rPr>
          <w:rFonts w:ascii="Book Antiqua" w:hAnsi="Book Antiqua" w:cs="Times New Roman"/>
          <w:sz w:val="24"/>
          <w:szCs w:val="24"/>
        </w:rPr>
        <w:t xml:space="preserve">perspective provides a theoretical foundation for these findings. Contemporary literacy demands the ability to understand and produce meaning through various communication modes. Learners need to be able to select the appropriate mode for their communication goals, understand the relationships between modes, and produce messages effectively. Digital </w:t>
      </w:r>
      <w:r w:rsidRPr="00A475D6">
        <w:rPr>
          <w:rFonts w:ascii="Book Antiqua" w:hAnsi="Book Antiqua" w:cs="Times New Roman"/>
          <w:sz w:val="24"/>
          <w:szCs w:val="24"/>
        </w:rPr>
        <w:lastRenderedPageBreak/>
        <w:t>technology provides an environment that allows for more authentic multiliteracies practices.</w:t>
      </w:r>
    </w:p>
    <w:p w14:paraId="48D62809"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Studies of technology in language education also show that pedagogical design is a crucial aspect of technology utilization. A review of 51 empirical studies on technology in language education found significant attention to technology use practices, TPACK (Teacher-Based Achievement in Language Learning), teacher perceptions, and pedagogical design. These findings reinforce the position that the success of technology in language learning is strongly influenced by instructional design and teacher pedagogical competence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{"citationID":"vovNHxmX","properties":{"unsorted":false,"formattedCitation":"(T. Liu et al., 2023)","plainCitation":"(T. Liu et al., 2023)","noteIndex":0},"citationItems":[{"id":2839,"uris":["http://zotero.org/users/13623685/items/FCXANJSX"],"itemData":{"id":2839,"type":"article-journal","abstract":"This scoping literature review aims to explore how language teachers incorporate technology into their teaching and learning experiences. It does this by reviewing studies related to language teachers’ technology use and applications of technology in technology-enhanced language education that were published between 2012 and 2022. By using the Preferred Reporting Items for Systematic Reviews and Meta-analysis (PRISMA) guidelines to analyze 51 empirical studies, this review categorizes and identifies 4 clusters of topics that these studies focused on: teachers’ perceptions, technological application practice and experience, technological pedagogical content knowledge (TPACK), and teachers’ designing/developing scale for the promotion of language learning in pedagogical design in technology-enhanced language education research. The review concludes that researchers have mainly investigated language teachers’ perceptions and experience of technology-enhanced language education, not their pedagogical design processes. The results suggest that more studies are needed to explore the role of language teachers as pedagogical designers in technology-enhanced language education in order to integrate technology into language education and facilitate sustainable language teaching and learning.","container-title":"Sustainability","DOI":"10.3390/su15076069","ISSN":"2071-1050","issue":"7","journalAbbreviation":"Sustainability","language":"en","page":"6069","source":"DOI.org (Crossref)","title":"Pedagogical Design in Technology-Enhanced Language Education Research: A Scoping Review","title-short":"Pedagogical Design in Technology-Enhanced Language Education Research","volume":"15","author":[{"family":"Liu","given":"Ting"},{"family":"Zhang","given":"Zhipeng"},{"family":"Gao","given":"Xuesong (Andy)"}],"issued":{"date-parts":[["2023",3,31]]}}}],"schema":"https://github.com/citation-style-language/schema/raw/master/csl-citation.json"}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(T. Liu et al., 2023)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5ACACB38" w14:textId="77777777" w:rsidR="005D1144" w:rsidRPr="00A475D6" w:rsidRDefault="005D1144" w:rsidP="005D1144">
      <w:pPr>
        <w:spacing w:after="0"/>
        <w:ind w:firstLine="720"/>
        <w:jc w:val="both"/>
        <w:rPr>
          <w:rFonts w:ascii="Book Antiqua" w:hAnsi="Book Antiqua" w:cs="Times New Roman"/>
          <w:sz w:val="24"/>
          <w:szCs w:val="24"/>
        </w:rPr>
      </w:pPr>
    </w:p>
    <w:p w14:paraId="30E2F70A"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Artificial Intelligence as an Instrument of Feedback and Personalization</w:t>
      </w:r>
    </w:p>
    <w:p w14:paraId="0E2C105B"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synthesis results show that artificial intelligence has the potential to expand adaptive learning in Indonesian Language Education. AI can be utilized to help generate varied exercises, provide early feedback on writing, identify linguistic errors, provide alternative ways to develop ideas, and support student reflection on their work. This utilization allows the learning process to be more responsive to individual needs.</w:t>
      </w:r>
    </w:p>
    <w:p w14:paraId="4B7C1EBE"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presence of AI needs to be placed within a controlled pedagogical framework. AI cannot be positioned as a substitute for teachers or a substitute for students' thinking processes. Students still need the ability to evaluate information, verify answers, be accountable for ideas, and produce work with academic integrity. Teachers continue to play a crucial role as directors, evaluators, facilitators, and guardians of the quality of the learning process.</w:t>
      </w:r>
    </w:p>
    <w:p w14:paraId="73B434E3"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TPACK perspective is relevant to explaining this position. Technology integration requires a fit between technology, materials, and pedagogical strategies. TPACK studies in language learning show that technology use can remain trapped in teacher-centered learning patterns if pedagogical competence and content understanding do not develop alongside technological competence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{"citationID":"ZEmkyBrH","properties":{"unsorted":false,"formattedCitation":"(Tseng et al., 2022)","plainCitation":"(Tseng et al., 2022)","noteIndex":0},"citationItems":[{"id":2834,"uris":["http://zotero.org/users/13623685/items/L9KYZ6U3"],"itemData":{"id":2834,"type":"article-journal","container-title":"Computer Assisted Language Learning","DOI":"10.1080/09588221.2020.1868531","ISSN":"0958-8221, 1744-3210","issue":"4","journalAbbreviation":"Computer Assisted Language Learning","language":"en","page":"948-971","source":"DOI.org (Crossref)","title":"A critical review of research on technological pedagogical and content knowledge (TPACK) in language teaching","volume":"35","author":[{"family":"Tseng","given":"Jun-Jie"},{"family":"Chai","given":"Ching Sing"},{"family":"Tan","given":"Lynde"},{"family":"Park","given":"Moonyoung"}],"issued":{"date-parts":[["2022",5,4]]}}}],"schema":"https://github.com/citation-style-language/schema/raw/master/csl-citation.json"}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(Tseng et al., 2022)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635DEECF"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context of AI expands these demands. Teachers need to understand not only how to use AI applications but also when the technology is relevant, how to use it ethically, how to verify its results, and how to integrate it with Indonesian language learning objectives. Teachers' digital competence ultimately becomes an integral part of the learning reconstruction.</w:t>
      </w:r>
    </w:p>
    <w:p w14:paraId="259F6F44" w14:textId="77777777" w:rsidR="005D1144" w:rsidRPr="00A475D6" w:rsidRDefault="005D1144" w:rsidP="005D1144">
      <w:pPr>
        <w:spacing w:after="0"/>
        <w:jc w:val="both"/>
        <w:rPr>
          <w:rFonts w:ascii="Book Antiqua" w:hAnsi="Book Antiqua" w:cs="Times New Roman"/>
          <w:b/>
          <w:bCs/>
          <w:sz w:val="24"/>
          <w:szCs w:val="24"/>
        </w:rPr>
      </w:pPr>
    </w:p>
    <w:p w14:paraId="707C450A"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Reconstructing the Roles of Teachers and Students</w:t>
      </w:r>
    </w:p>
    <w:p w14:paraId="6A717975"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research results show that digital transformation has changed the distribution of roles in Indonesian language learning. Teachers are no longer the </w:t>
      </w:r>
      <w:r w:rsidRPr="00A475D6">
        <w:rPr>
          <w:rFonts w:ascii="Book Antiqua" w:hAnsi="Book Antiqua" w:cs="Times New Roman"/>
          <w:sz w:val="24"/>
          <w:szCs w:val="24"/>
        </w:rPr>
        <w:lastRenderedPageBreak/>
        <w:t>sole source of information, while students are no longer passive recipients of information. Teachers act as learning designers, facilitators, feedback providers, interaction managers, and evaluators. Students act as information seekers, information processors, text producers, collaborators, and reflective learners.</w:t>
      </w:r>
    </w:p>
    <w:p w14:paraId="1E4D5BD7"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These changes can be understood through constructivism and TPACK theories. Constructivism positions students as the primary actors in knowledge formation, while TPACK demands that teachers integrate technology with content and pedagogy. A study of TPACK in the Indonesian context shows that technology integration has become a growing field of research, but the quality of integration is greatly influenced by teachers' ability to connect technology with pedagogical strategies and learning content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{"citationID":"1zINDJM9","properties":{"unsorted":false,"formattedCitation":"(Sandy et al., 2023)","plainCitation":"(Sandy et al., 2023)","noteIndex":0},"citationItems":[{"id":2841,"uris":["http://zotero.org/users/13623685/items/4SQI6HEC"],"itemData":{"id":2841,"type":"article-journal","abstract":"The integration of technology in education for a decade is increasingly needed, along with advances in the development of technology and information in the industrial era 4.0. One of the models used is the use of technological pedagogical content knowledge (TPACK) which has a very important role for learning in Indonesia. This study aims to provide a comprehensive view of research using TPACK in Indonesia and provide several possible directions for further TPACK research. A total of 745 documents were taken from the Google Scholar and Crossref databases related to research related to TPACK conducted in the period 2011 to 2022. This study used the PRISMA method in screening and obtained 90 articles that met the qualifications. The analysis related to TPACK is the number of years of research, distribution based on the journal category sinta, type of research, research targets, distribution of provinces, the most cited articles and journal that frequently publishes articles related to TPACK during 2011-2021 in Indonesia.","container-title":"Epistema","DOI":"10.21831/ep.v4i1.59486","ISSN":"2723-8199","issue":"1","journalAbbreviation":"EP","license":"https://creativecommons.org/licenses/by-sa/4.0","page":"9-21","source":"DOI.org (Crossref)","title":"Research Trends based on Technological Pedagogical Content Knowledge (TPACK) in Indonesia: A Systematic Review","title-short":"Research Trends based on Technological Pedagogical Content Knowledge (TPACK) in Indonesia","volume":"4","author":[{"family":"Sandy","given":"Teguh Arie"},{"family":"Ismaniati","given":"Christina"},{"family":"Abbas","given":"Sukardi"},{"family":"Dalu","given":"Zaudah Cyly Arrum"}],"issued":{"date-parts":[["2023",5,31]]}}}],"schema":"https://github.com/citation-style-language/schema/raw/master/csl-citation.json"}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(Sandy et al., 2023) </w:t>
      </w:r>
      <w:r w:rsidRPr="00A475D6">
        <w:rPr>
          <w:rFonts w:ascii="Book Antiqua" w:hAnsi="Book Antiqua" w:cs="Times New Roman"/>
          <w:sz w:val="24"/>
          <w:szCs w:val="24"/>
        </w:rPr>
        <w:fldChar w:fldCharType="end"/>
      </w:r>
      <w:r w:rsidRPr="00A475D6">
        <w:rPr>
          <w:rFonts w:ascii="Book Antiqua" w:hAnsi="Book Antiqua" w:cs="Times New Roman"/>
          <w:sz w:val="24"/>
          <w:szCs w:val="24"/>
        </w:rPr>
        <w:t>.</w:t>
      </w:r>
    </w:p>
    <w:p w14:paraId="18C914E2"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changing role of teachers does not mean a diminishing of their function. The complexity of the digital environment actually increases the need for teachers with pedagogical skills, digital literacy, information curation skills, and ethical competencies. Teachers must be able to identify credible sources, select relevant technology, design adaptive activities, manage collaboration, and ensure that technology use does not diminish students' thinking processes.</w:t>
      </w:r>
    </w:p>
    <w:p w14:paraId="7532EA68" w14:textId="77777777" w:rsidR="005D1144" w:rsidRPr="00A475D6" w:rsidRDefault="005D1144" w:rsidP="005D1144">
      <w:pPr>
        <w:spacing w:after="0"/>
        <w:ind w:firstLine="720"/>
        <w:jc w:val="both"/>
        <w:rPr>
          <w:rFonts w:ascii="Book Antiqua" w:hAnsi="Book Antiqua" w:cs="Times New Roman"/>
          <w:sz w:val="24"/>
          <w:szCs w:val="24"/>
        </w:rPr>
      </w:pPr>
    </w:p>
    <w:p w14:paraId="3D577C7C"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Digital-Based Indonesian Language Learning Reconstruction Model</w:t>
      </w:r>
    </w:p>
    <w:p w14:paraId="604F7FAE"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overall results of the research yielded a conceptual construct that the reconstruction of digital-based Indonesian language learning is built through the relationship between four main components: digital technology, adaptive learning, collaborative learning, and multimodal literacy. Digital technology functions as a supporting ecosystem; adaptive learning functions as a personalization mechanism; collaborative learning functions as a social interaction mechanism; and multimodal literacy serves as the orientation of the competencies being developed.</w:t>
      </w:r>
    </w:p>
    <w:p w14:paraId="64E21FDC" w14:textId="77777777" w:rsidR="005D1144" w:rsidRPr="00A475D6" w:rsidRDefault="005D1144" w:rsidP="005D1144">
      <w:pPr>
        <w:spacing w:after="0"/>
        <w:ind w:firstLine="720"/>
        <w:jc w:val="both"/>
        <w:rPr>
          <w:rFonts w:ascii="Book Antiqua" w:hAnsi="Book Antiqua" w:cs="Times New Roman"/>
          <w:b/>
          <w:bCs/>
          <w:sz w:val="24"/>
          <w:szCs w:val="24"/>
        </w:rPr>
      </w:pPr>
    </w:p>
    <w:tbl>
      <w:tblPr>
        <w:tblStyle w:val="PlainTable5"/>
        <w:tblW w:w="0" w:type="auto"/>
        <w:tblLook w:val="04A0" w:firstRow="1" w:lastRow="0" w:firstColumn="1" w:lastColumn="0" w:noHBand="0" w:noVBand="1"/>
      </w:tblPr>
      <w:tblGrid>
        <w:gridCol w:w="1710"/>
        <w:gridCol w:w="2555"/>
        <w:gridCol w:w="2024"/>
        <w:gridCol w:w="2216"/>
      </w:tblGrid>
      <w:tr w:rsidR="005D1144" w:rsidRPr="00A475D6" w14:paraId="288D8273" w14:textId="77777777" w:rsidTr="00F943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1ED191B" w14:textId="77777777" w:rsidR="005D1144" w:rsidRPr="00A475D6" w:rsidRDefault="005D1144" w:rsidP="00F9438D">
            <w:pPr>
              <w:jc w:val="center"/>
              <w:rPr>
                <w:rFonts w:ascii="Book Antiqua" w:hAnsi="Book Antiqua" w:cs="Times New Roman"/>
                <w:b/>
                <w:bCs/>
                <w:sz w:val="24"/>
                <w:szCs w:val="24"/>
              </w:rPr>
            </w:pPr>
            <w:r w:rsidRPr="00A475D6">
              <w:rPr>
                <w:rFonts w:ascii="Book Antiqua" w:hAnsi="Book Antiqua" w:cs="Times New Roman"/>
                <w:b/>
                <w:bCs/>
                <w:sz w:val="24"/>
                <w:szCs w:val="24"/>
              </w:rPr>
              <w:t>Component</w:t>
            </w:r>
          </w:p>
        </w:tc>
        <w:tc>
          <w:tcPr>
            <w:tcW w:w="0" w:type="auto"/>
            <w:hideMark/>
          </w:tcPr>
          <w:p w14:paraId="0FE90704"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Key Findings</w:t>
            </w:r>
          </w:p>
        </w:tc>
        <w:tc>
          <w:tcPr>
            <w:tcW w:w="0" w:type="auto"/>
            <w:hideMark/>
          </w:tcPr>
          <w:p w14:paraId="79BECEA2"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Theoretical Basis</w:t>
            </w:r>
          </w:p>
        </w:tc>
        <w:tc>
          <w:tcPr>
            <w:tcW w:w="0" w:type="auto"/>
            <w:hideMark/>
          </w:tcPr>
          <w:p w14:paraId="280A272C" w14:textId="77777777" w:rsidR="005D1144" w:rsidRPr="00A475D6" w:rsidRDefault="005D1144" w:rsidP="00F9438D">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bCs/>
                <w:sz w:val="24"/>
                <w:szCs w:val="24"/>
              </w:rPr>
            </w:pPr>
            <w:r w:rsidRPr="00A475D6">
              <w:rPr>
                <w:rFonts w:ascii="Book Antiqua" w:hAnsi="Book Antiqua" w:cs="Times New Roman"/>
                <w:b/>
                <w:bCs/>
                <w:sz w:val="24"/>
                <w:szCs w:val="24"/>
              </w:rPr>
              <w:t>Learning Implications</w:t>
            </w:r>
          </w:p>
        </w:tc>
      </w:tr>
      <w:tr w:rsidR="005D1144" w:rsidRPr="00A475D6" w14:paraId="056F1948"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D249D9" w14:textId="77777777" w:rsidR="005D1144" w:rsidRPr="00A475D6" w:rsidRDefault="005D1144" w:rsidP="00F9438D">
            <w:pPr>
              <w:jc w:val="left"/>
              <w:rPr>
                <w:rFonts w:ascii="Book Antiqua" w:hAnsi="Book Antiqua" w:cs="Times New Roman"/>
                <w:sz w:val="24"/>
                <w:szCs w:val="24"/>
              </w:rPr>
            </w:pPr>
            <w:r w:rsidRPr="00A475D6">
              <w:rPr>
                <w:rFonts w:ascii="Book Antiqua" w:hAnsi="Book Antiqua" w:cs="Times New Roman"/>
                <w:sz w:val="24"/>
                <w:szCs w:val="24"/>
              </w:rPr>
              <w:t>Digital technology</w:t>
            </w:r>
          </w:p>
        </w:tc>
        <w:tc>
          <w:tcPr>
            <w:tcW w:w="0" w:type="auto"/>
            <w:hideMark/>
          </w:tcPr>
          <w:p w14:paraId="3967DC07"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Platforms, multimedia, AI, and digital resources expand the learning experience.</w:t>
            </w:r>
          </w:p>
        </w:tc>
        <w:tc>
          <w:tcPr>
            <w:tcW w:w="0" w:type="auto"/>
            <w:hideMark/>
          </w:tcPr>
          <w:p w14:paraId="6070DC59"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TPACK</w:t>
            </w:r>
          </w:p>
        </w:tc>
        <w:tc>
          <w:tcPr>
            <w:tcW w:w="0" w:type="auto"/>
            <w:hideMark/>
          </w:tcPr>
          <w:p w14:paraId="64C21A12"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Technology integrated with pedagogy and content</w:t>
            </w:r>
          </w:p>
        </w:tc>
      </w:tr>
      <w:tr w:rsidR="005D1144" w:rsidRPr="00A475D6" w14:paraId="7642845D"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1229927C"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Adaptive learning</w:t>
            </w:r>
          </w:p>
        </w:tc>
        <w:tc>
          <w:tcPr>
            <w:tcW w:w="0" w:type="auto"/>
            <w:hideMark/>
          </w:tcPr>
          <w:p w14:paraId="5FE562C8"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Materials, assignments, and feedback can be tailored to the needs of students.</w:t>
            </w:r>
          </w:p>
        </w:tc>
        <w:tc>
          <w:tcPr>
            <w:tcW w:w="0" w:type="auto"/>
            <w:hideMark/>
          </w:tcPr>
          <w:p w14:paraId="7E0B7449"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 xml:space="preserve">Constructivism and </w:t>
            </w:r>
            <w:r w:rsidRPr="00A475D6">
              <w:rPr>
                <w:rStyle w:val="Emphasis"/>
                <w:rFonts w:ascii="Book Antiqua" w:hAnsi="Book Antiqua" w:cs="Times New Roman"/>
                <w:sz w:val="24"/>
                <w:szCs w:val="24"/>
              </w:rPr>
              <w:t>scaffolding</w:t>
            </w:r>
          </w:p>
        </w:tc>
        <w:tc>
          <w:tcPr>
            <w:tcW w:w="0" w:type="auto"/>
            <w:hideMark/>
          </w:tcPr>
          <w:p w14:paraId="1879085D"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Personalize your learning path</w:t>
            </w:r>
          </w:p>
        </w:tc>
      </w:tr>
      <w:tr w:rsidR="005D1144" w:rsidRPr="00A475D6" w14:paraId="51E514EF"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DCE6E8"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lastRenderedPageBreak/>
              <w:t>Collaborative learning</w:t>
            </w:r>
          </w:p>
        </w:tc>
        <w:tc>
          <w:tcPr>
            <w:tcW w:w="0" w:type="auto"/>
            <w:hideMark/>
          </w:tcPr>
          <w:p w14:paraId="65934DB0"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 xml:space="preserve">Discussions, </w:t>
            </w:r>
            <w:r w:rsidRPr="00A475D6">
              <w:rPr>
                <w:rStyle w:val="Emphasis"/>
                <w:rFonts w:ascii="Book Antiqua" w:hAnsi="Book Antiqua" w:cs="Times New Roman"/>
                <w:sz w:val="24"/>
                <w:szCs w:val="24"/>
              </w:rPr>
              <w:t xml:space="preserve">peer feedback </w:t>
            </w:r>
            <w:r w:rsidRPr="00A475D6">
              <w:rPr>
                <w:rFonts w:ascii="Book Antiqua" w:hAnsi="Book Antiqua" w:cs="Times New Roman"/>
                <w:sz w:val="24"/>
                <w:szCs w:val="24"/>
              </w:rPr>
              <w:t xml:space="preserve">, </w:t>
            </w:r>
            <w:r w:rsidRPr="00A475D6">
              <w:rPr>
                <w:rStyle w:val="Emphasis"/>
                <w:rFonts w:ascii="Book Antiqua" w:hAnsi="Book Antiqua" w:cs="Times New Roman"/>
                <w:sz w:val="24"/>
                <w:szCs w:val="24"/>
              </w:rPr>
              <w:t xml:space="preserve">collaborative writing </w:t>
            </w:r>
            <w:r w:rsidRPr="00A475D6">
              <w:rPr>
                <w:rFonts w:ascii="Book Antiqua" w:hAnsi="Book Antiqua" w:cs="Times New Roman"/>
                <w:sz w:val="24"/>
                <w:szCs w:val="24"/>
              </w:rPr>
              <w:t>, and digital projects enhance interaction.</w:t>
            </w:r>
          </w:p>
        </w:tc>
        <w:tc>
          <w:tcPr>
            <w:tcW w:w="0" w:type="auto"/>
            <w:hideMark/>
          </w:tcPr>
          <w:p w14:paraId="5F183912"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Social constructivism</w:t>
            </w:r>
          </w:p>
        </w:tc>
        <w:tc>
          <w:tcPr>
            <w:tcW w:w="0" w:type="auto"/>
            <w:hideMark/>
          </w:tcPr>
          <w:p w14:paraId="3F52431A"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Strengthening communication and cooperation</w:t>
            </w:r>
          </w:p>
        </w:tc>
      </w:tr>
      <w:tr w:rsidR="005D1144" w:rsidRPr="00A475D6" w14:paraId="023C7E5A"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5C610285"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Multimodality</w:t>
            </w:r>
          </w:p>
        </w:tc>
        <w:tc>
          <w:tcPr>
            <w:tcW w:w="0" w:type="auto"/>
            <w:hideMark/>
          </w:tcPr>
          <w:p w14:paraId="10AA7F29"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Texts evolve into a combination of text, visuals, audio, and video.</w:t>
            </w:r>
          </w:p>
        </w:tc>
        <w:tc>
          <w:tcPr>
            <w:tcW w:w="0" w:type="auto"/>
            <w:hideMark/>
          </w:tcPr>
          <w:p w14:paraId="77DD0F5F"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Multiliteracies</w:t>
            </w:r>
          </w:p>
        </w:tc>
        <w:tc>
          <w:tcPr>
            <w:tcW w:w="0" w:type="auto"/>
            <w:hideMark/>
          </w:tcPr>
          <w:p w14:paraId="76A3BAA7"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Multimodal literacy development</w:t>
            </w:r>
          </w:p>
        </w:tc>
      </w:tr>
      <w:tr w:rsidR="005D1144" w:rsidRPr="00A475D6" w14:paraId="1DF48E61"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C7E28A"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Artificial intelligence</w:t>
            </w:r>
          </w:p>
        </w:tc>
        <w:tc>
          <w:tcPr>
            <w:tcW w:w="0" w:type="auto"/>
            <w:hideMark/>
          </w:tcPr>
          <w:p w14:paraId="404AA98B"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AI supports feedback and personalization</w:t>
            </w:r>
          </w:p>
        </w:tc>
        <w:tc>
          <w:tcPr>
            <w:tcW w:w="0" w:type="auto"/>
            <w:hideMark/>
          </w:tcPr>
          <w:p w14:paraId="0B570913"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 xml:space="preserve">TPACK and </w:t>
            </w:r>
            <w:r w:rsidRPr="00A475D6">
              <w:rPr>
                <w:rStyle w:val="Emphasis"/>
                <w:rFonts w:ascii="Book Antiqua" w:hAnsi="Book Antiqua" w:cs="Times New Roman"/>
                <w:sz w:val="24"/>
                <w:szCs w:val="24"/>
              </w:rPr>
              <w:t>self-regulated learning</w:t>
            </w:r>
          </w:p>
        </w:tc>
        <w:tc>
          <w:tcPr>
            <w:tcW w:w="0" w:type="auto"/>
            <w:hideMark/>
          </w:tcPr>
          <w:p w14:paraId="2503CDA2"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More responsive learning with ethical control</w:t>
            </w:r>
          </w:p>
        </w:tc>
      </w:tr>
      <w:tr w:rsidR="005D1144" w:rsidRPr="00A475D6" w14:paraId="6CA8C2FE" w14:textId="77777777" w:rsidTr="00F9438D">
        <w:tc>
          <w:tcPr>
            <w:cnfStyle w:val="001000000000" w:firstRow="0" w:lastRow="0" w:firstColumn="1" w:lastColumn="0" w:oddVBand="0" w:evenVBand="0" w:oddHBand="0" w:evenHBand="0" w:firstRowFirstColumn="0" w:firstRowLastColumn="0" w:lastRowFirstColumn="0" w:lastRowLastColumn="0"/>
            <w:tcW w:w="0" w:type="auto"/>
            <w:hideMark/>
          </w:tcPr>
          <w:p w14:paraId="4A06E080"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The role of teachers</w:t>
            </w:r>
          </w:p>
        </w:tc>
        <w:tc>
          <w:tcPr>
            <w:tcW w:w="0" w:type="auto"/>
            <w:hideMark/>
          </w:tcPr>
          <w:p w14:paraId="04DF705C"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Teachers become designers, facilitators, and evaluators</w:t>
            </w:r>
          </w:p>
        </w:tc>
        <w:tc>
          <w:tcPr>
            <w:tcW w:w="0" w:type="auto"/>
            <w:hideMark/>
          </w:tcPr>
          <w:p w14:paraId="0AE63571"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TPACK</w:t>
            </w:r>
          </w:p>
        </w:tc>
        <w:tc>
          <w:tcPr>
            <w:tcW w:w="0" w:type="auto"/>
            <w:hideMark/>
          </w:tcPr>
          <w:p w14:paraId="3C9CF67C" w14:textId="77777777" w:rsidR="005D1144" w:rsidRPr="00A475D6" w:rsidRDefault="005D1144" w:rsidP="00F9438D">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Strengthening digital-pedagogical competencies</w:t>
            </w:r>
          </w:p>
        </w:tc>
      </w:tr>
      <w:tr w:rsidR="005D1144" w:rsidRPr="00A475D6" w14:paraId="034077EB" w14:textId="77777777" w:rsidTr="00F94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4D8336" w14:textId="77777777" w:rsidR="005D1144" w:rsidRPr="00A475D6" w:rsidRDefault="005D1144" w:rsidP="00F9438D">
            <w:pPr>
              <w:rPr>
                <w:rFonts w:ascii="Book Antiqua" w:hAnsi="Book Antiqua" w:cs="Times New Roman"/>
                <w:sz w:val="24"/>
                <w:szCs w:val="24"/>
              </w:rPr>
            </w:pPr>
            <w:r w:rsidRPr="00A475D6">
              <w:rPr>
                <w:rFonts w:ascii="Book Antiqua" w:hAnsi="Book Antiqua" w:cs="Times New Roman"/>
                <w:sz w:val="24"/>
                <w:szCs w:val="24"/>
              </w:rPr>
              <w:t>The role of students</w:t>
            </w:r>
          </w:p>
        </w:tc>
        <w:tc>
          <w:tcPr>
            <w:tcW w:w="0" w:type="auto"/>
            <w:hideMark/>
          </w:tcPr>
          <w:p w14:paraId="35AF68B0"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Students become producers, collaborators, and reflective learners.</w:t>
            </w:r>
          </w:p>
        </w:tc>
        <w:tc>
          <w:tcPr>
            <w:tcW w:w="0" w:type="auto"/>
            <w:hideMark/>
          </w:tcPr>
          <w:p w14:paraId="254FF903"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Constructivism</w:t>
            </w:r>
          </w:p>
        </w:tc>
        <w:tc>
          <w:tcPr>
            <w:tcW w:w="0" w:type="auto"/>
            <w:hideMark/>
          </w:tcPr>
          <w:p w14:paraId="0810B01A" w14:textId="77777777" w:rsidR="005D1144" w:rsidRPr="00A475D6" w:rsidRDefault="005D1144" w:rsidP="00F9438D">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A475D6">
              <w:rPr>
                <w:rFonts w:ascii="Book Antiqua" w:hAnsi="Book Antiqua" w:cs="Times New Roman"/>
                <w:sz w:val="24"/>
                <w:szCs w:val="24"/>
              </w:rPr>
              <w:t>Increased independence and engagement</w:t>
            </w:r>
          </w:p>
        </w:tc>
      </w:tr>
    </w:tbl>
    <w:p w14:paraId="5B4514C3" w14:textId="77777777" w:rsidR="005D1144" w:rsidRPr="00A475D6" w:rsidRDefault="005D1144" w:rsidP="005D1144">
      <w:pPr>
        <w:spacing w:after="0"/>
        <w:ind w:firstLine="720"/>
        <w:jc w:val="both"/>
        <w:rPr>
          <w:rFonts w:ascii="Book Antiqua" w:hAnsi="Book Antiqua" w:cs="Times New Roman"/>
          <w:sz w:val="24"/>
          <w:szCs w:val="24"/>
        </w:rPr>
      </w:pPr>
    </w:p>
    <w:p w14:paraId="043A64FF"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This synthesis shows that digital-based Indonesian language learning is not synonymous with online learning or the use of apps. A more appropriate concept is a transformation of the pedagogical ecosystem that changes how materials are provided, how students learn, how teachers provide support, how interactions occur, and how language skills are developed.</w:t>
      </w:r>
    </w:p>
    <w:p w14:paraId="4F41412F"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This model draws support from research on adaptive learning and technology-assisted collaborative learning. Adaptive learning has shown potential to improve student achievement and engagement, while technology-assisted cooperative learning has been shown to positively impact language skills, communication, critical thinking, motivation, and self-reflection </w:t>
      </w:r>
      <w:r w:rsidRPr="00A475D6">
        <w:rPr>
          <w:rFonts w:ascii="Book Antiqua" w:hAnsi="Book Antiqua" w:cs="Times New Roman"/>
          <w:sz w:val="24"/>
          <w:szCs w:val="24"/>
        </w:rPr>
        <w:fldChar w:fldCharType="begin"/>
      </w:r>
      <w:r w:rsidRPr="00A475D6">
        <w:rPr>
          <w:rFonts w:ascii="Book Antiqua" w:hAnsi="Book Antiqua" w:cs="Times New Roman"/>
          <w:sz w:val="24"/>
          <w:szCs w:val="24"/>
        </w:rPr>
        <w:instrText xml:space="preserve"> ADDIN ZOTERO_ITEM CSL_CITATION {"citationID":"87y1bOyF","properties":{"unsorted":false,"formattedCitation":"(Du Plooy et al., 2024b)","plainCitation":"(Du Plooy et al., 2024b)","noteIndex":0},"citationItems":[{"id":2835,"uris":["http://zotero.org/users/13623685/items/MZ4LBMVX"],"itemData":{"id":2835,"type":"article-journal","container-title":"Heliyon","DOI":"10.1016/j.heliyon.2024.e39630","ISSN":"24058440","issue":"21","journalAbbreviation":"Heliyon","language":"en","page":"e39630","source":"DOI.org (Crossref)","title":"Personalized adaptive learning in higher education: A scoping review of key characteristics and impact on academic performance and engagement","title-short":"Personalized adaptive learning in higher education","volume":"10","author":[{"family":"Du Plooy","given":"Eileen"},{"family":"Casteleijn","given":"Daleen"},{"family":"Franzsen","given":"Denise"}],"issued":{"date-parts":[["2024",11]]}}}],"schema":"https://github.com/citation-style-language/schema/raw/master/csl-citation.json"} </w:instrText>
      </w:r>
      <w:r w:rsidRPr="00A475D6">
        <w:rPr>
          <w:rFonts w:ascii="Book Antiqua" w:hAnsi="Book Antiqua" w:cs="Times New Roman"/>
          <w:sz w:val="24"/>
          <w:szCs w:val="24"/>
        </w:rPr>
        <w:fldChar w:fldCharType="separate"/>
      </w:r>
      <w:r w:rsidRPr="00A475D6">
        <w:rPr>
          <w:rFonts w:ascii="Book Antiqua" w:hAnsi="Book Antiqua" w:cs="Times New Roman"/>
          <w:noProof/>
          <w:sz w:val="24"/>
          <w:szCs w:val="24"/>
        </w:rPr>
        <w:t xml:space="preserve">(Du Plooy et al., 2024b) </w:t>
      </w:r>
      <w:r w:rsidRPr="00A475D6">
        <w:rPr>
          <w:rFonts w:ascii="Book Antiqua" w:hAnsi="Book Antiqua" w:cs="Times New Roman"/>
          <w:sz w:val="24"/>
          <w:szCs w:val="24"/>
        </w:rPr>
        <w:fldChar w:fldCharType="end"/>
      </w:r>
      <w:r w:rsidRPr="00A475D6">
        <w:rPr>
          <w:rFonts w:ascii="Book Antiqua" w:hAnsi="Book Antiqua" w:cs="Times New Roman"/>
          <w:sz w:val="24"/>
          <w:szCs w:val="24"/>
        </w:rPr>
        <w:t>. Integrating the two creates a more comprehensive pedagogical approach: students receive individual support without losing opportunities to interact and learn together.</w:t>
      </w:r>
    </w:p>
    <w:p w14:paraId="156E8AE8" w14:textId="77777777" w:rsidR="005D1144" w:rsidRPr="00A475D6" w:rsidRDefault="005D1144" w:rsidP="005D1144">
      <w:pPr>
        <w:spacing w:after="0"/>
        <w:ind w:firstLine="720"/>
        <w:jc w:val="both"/>
        <w:rPr>
          <w:rFonts w:ascii="Book Antiqua" w:hAnsi="Book Antiqua" w:cs="Times New Roman"/>
          <w:sz w:val="24"/>
          <w:szCs w:val="24"/>
        </w:rPr>
      </w:pPr>
    </w:p>
    <w:p w14:paraId="4CD3B029" w14:textId="77777777" w:rsidR="005D1144" w:rsidRPr="00A475D6" w:rsidRDefault="005D1144" w:rsidP="005D1144">
      <w:pPr>
        <w:spacing w:after="0"/>
        <w:jc w:val="both"/>
        <w:rPr>
          <w:rFonts w:ascii="Book Antiqua" w:hAnsi="Book Antiqua" w:cs="Times New Roman"/>
          <w:b/>
          <w:bCs/>
          <w:sz w:val="24"/>
          <w:szCs w:val="24"/>
        </w:rPr>
      </w:pPr>
      <w:r w:rsidRPr="00A475D6">
        <w:rPr>
          <w:rFonts w:ascii="Book Antiqua" w:hAnsi="Book Antiqua" w:cs="Times New Roman"/>
          <w:b/>
          <w:bCs/>
          <w:sz w:val="24"/>
          <w:szCs w:val="24"/>
        </w:rPr>
        <w:t>Synthesis of Research Results</w:t>
      </w:r>
    </w:p>
    <w:p w14:paraId="7019F27A"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synthesis of research results shows that the reconstruction of digital-based Indonesian language learning has three main characteristics. First, learning moves from </w:t>
      </w:r>
      <w:r w:rsidRPr="00A475D6">
        <w:rPr>
          <w:rStyle w:val="Strong"/>
          <w:rFonts w:ascii="Book Antiqua" w:hAnsi="Book Antiqua" w:cs="Times New Roman"/>
          <w:sz w:val="24"/>
          <w:szCs w:val="24"/>
        </w:rPr>
        <w:t xml:space="preserve">uniform learning </w:t>
      </w:r>
      <w:r w:rsidRPr="00A475D6">
        <w:rPr>
          <w:rFonts w:ascii="Book Antiqua" w:hAnsi="Book Antiqua" w:cs="Times New Roman"/>
          <w:sz w:val="24"/>
          <w:szCs w:val="24"/>
        </w:rPr>
        <w:t xml:space="preserve">to </w:t>
      </w:r>
      <w:r w:rsidRPr="00A475D6">
        <w:rPr>
          <w:rStyle w:val="Strong"/>
          <w:rFonts w:ascii="Book Antiqua" w:hAnsi="Book Antiqua" w:cs="Times New Roman"/>
          <w:sz w:val="24"/>
          <w:szCs w:val="24"/>
        </w:rPr>
        <w:t xml:space="preserve">adaptive learning </w:t>
      </w:r>
      <w:r w:rsidRPr="00A475D6">
        <w:rPr>
          <w:rFonts w:ascii="Book Antiqua" w:hAnsi="Book Antiqua" w:cs="Times New Roman"/>
          <w:sz w:val="24"/>
          <w:szCs w:val="24"/>
        </w:rPr>
        <w:t xml:space="preserve">through personalized materials, activities, and feedback. Second, learning moves from </w:t>
      </w:r>
      <w:r w:rsidRPr="00A475D6">
        <w:rPr>
          <w:rStyle w:val="Strong"/>
          <w:rFonts w:ascii="Book Antiqua" w:hAnsi="Book Antiqua" w:cs="Times New Roman"/>
          <w:i/>
          <w:iCs/>
          <w:sz w:val="24"/>
          <w:szCs w:val="24"/>
        </w:rPr>
        <w:t xml:space="preserve">individual learning </w:t>
      </w:r>
      <w:r w:rsidRPr="00A475D6">
        <w:rPr>
          <w:rFonts w:ascii="Book Antiqua" w:hAnsi="Book Antiqua" w:cs="Times New Roman"/>
          <w:sz w:val="24"/>
          <w:szCs w:val="24"/>
        </w:rPr>
        <w:t xml:space="preserve">to </w:t>
      </w:r>
      <w:r w:rsidRPr="00A475D6">
        <w:rPr>
          <w:rStyle w:val="Strong"/>
          <w:rFonts w:ascii="Book Antiqua" w:hAnsi="Book Antiqua" w:cs="Times New Roman"/>
          <w:i/>
          <w:iCs/>
          <w:sz w:val="24"/>
          <w:szCs w:val="24"/>
        </w:rPr>
        <w:t xml:space="preserve">collaborative learning </w:t>
      </w:r>
      <w:r w:rsidRPr="00A475D6">
        <w:rPr>
          <w:rFonts w:ascii="Book Antiqua" w:hAnsi="Book Antiqua" w:cs="Times New Roman"/>
          <w:sz w:val="24"/>
          <w:szCs w:val="24"/>
        </w:rPr>
        <w:t xml:space="preserve">through digital interactions, </w:t>
      </w:r>
      <w:r w:rsidRPr="00A475D6">
        <w:rPr>
          <w:rStyle w:val="Emphasis"/>
          <w:rFonts w:ascii="Book Antiqua" w:hAnsi="Book Antiqua" w:cs="Times New Roman"/>
          <w:sz w:val="24"/>
          <w:szCs w:val="24"/>
        </w:rPr>
        <w:t xml:space="preserve">peer feedback </w:t>
      </w:r>
      <w:r w:rsidRPr="00A475D6">
        <w:rPr>
          <w:rFonts w:ascii="Book Antiqua" w:hAnsi="Book Antiqua" w:cs="Times New Roman"/>
          <w:sz w:val="24"/>
          <w:szCs w:val="24"/>
        </w:rPr>
        <w:t xml:space="preserve">, </w:t>
      </w:r>
      <w:r w:rsidRPr="00A475D6">
        <w:rPr>
          <w:rFonts w:ascii="Book Antiqua" w:hAnsi="Book Antiqua" w:cs="Times New Roman"/>
          <w:sz w:val="24"/>
          <w:szCs w:val="24"/>
        </w:rPr>
        <w:lastRenderedPageBreak/>
        <w:t xml:space="preserve">discussions, and collaborative work production. Third, learning moves from </w:t>
      </w:r>
      <w:r w:rsidRPr="00A475D6">
        <w:rPr>
          <w:rStyle w:val="Strong"/>
          <w:rFonts w:ascii="Book Antiqua" w:hAnsi="Book Antiqua" w:cs="Times New Roman"/>
          <w:i/>
          <w:iCs/>
          <w:sz w:val="24"/>
          <w:szCs w:val="24"/>
        </w:rPr>
        <w:t xml:space="preserve">text-based learning </w:t>
      </w:r>
      <w:r w:rsidRPr="00A475D6">
        <w:rPr>
          <w:rFonts w:ascii="Book Antiqua" w:hAnsi="Book Antiqua" w:cs="Times New Roman"/>
          <w:sz w:val="24"/>
          <w:szCs w:val="24"/>
        </w:rPr>
        <w:t xml:space="preserve">to </w:t>
      </w:r>
      <w:r w:rsidRPr="00A475D6">
        <w:rPr>
          <w:rStyle w:val="Strong"/>
          <w:rFonts w:ascii="Book Antiqua" w:hAnsi="Book Antiqua" w:cs="Times New Roman"/>
          <w:i/>
          <w:iCs/>
          <w:sz w:val="24"/>
          <w:szCs w:val="24"/>
        </w:rPr>
        <w:t xml:space="preserve">multimodal learning </w:t>
      </w:r>
      <w:r w:rsidRPr="00A475D6">
        <w:rPr>
          <w:rFonts w:ascii="Book Antiqua" w:hAnsi="Book Antiqua" w:cs="Times New Roman"/>
          <w:sz w:val="24"/>
          <w:szCs w:val="24"/>
        </w:rPr>
        <w:t>through the integration of text, visuals, audio, video, and interactive technologies.</w:t>
      </w:r>
    </w:p>
    <w:p w14:paraId="2E782D81" w14:textId="416DFE95"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These three changes result in a learning construct that can be formulated as </w:t>
      </w:r>
      <w:r w:rsidR="001C00A5" w:rsidRPr="00A475D6">
        <w:rPr>
          <w:rStyle w:val="Strong"/>
          <w:rFonts w:ascii="Book Antiqua" w:hAnsi="Book Antiqua" w:cs="Times New Roman"/>
          <w:i/>
          <w:iCs/>
          <w:sz w:val="24"/>
          <w:szCs w:val="24"/>
        </w:rPr>
        <w:t>Digital Adaptive Collaborative Language Learning</w:t>
      </w:r>
      <w:r w:rsidRPr="00A475D6">
        <w:rPr>
          <w:rFonts w:ascii="Book Antiqua" w:hAnsi="Book Antiqua" w:cs="Times New Roman"/>
          <w:i/>
          <w:iCs/>
          <w:sz w:val="24"/>
          <w:szCs w:val="24"/>
        </w:rPr>
        <w:t xml:space="preserve">. </w:t>
      </w:r>
      <w:r w:rsidRPr="00A475D6">
        <w:rPr>
          <w:rFonts w:ascii="Book Antiqua" w:hAnsi="Book Antiqua" w:cs="Times New Roman"/>
          <w:sz w:val="24"/>
          <w:szCs w:val="24"/>
        </w:rPr>
        <w:t>This concept positions technology as pedagogical infrastructure, adaptivity as a response mechanism to learner diversity, and collaboration as a mechanism for constructing social knowledge. Language skills serve as the primary orientation connecting all components.</w:t>
      </w:r>
    </w:p>
    <w:p w14:paraId="53767904"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These findings reinforce the view that the success of digital transformation is not determined solely by technological sophistication. Technology needs to be embedded within learning designs that have clear objectives, activities, interactions, assessments, and feedback. Studies on technology-assisted language education also show that technology does not automatically result in improved language learning; its effectiveness depends heavily on task design, social context, interaction patterns, and active student engagement.</w:t>
      </w:r>
    </w:p>
    <w:p w14:paraId="3577EAA2" w14:textId="5E7F4A46" w:rsidR="005D1144" w:rsidRPr="00A475D6" w:rsidRDefault="005D1144" w:rsidP="00C40EB0">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 xml:space="preserve">The reconstruction of Indonesian language learning can finally be understood as a change from </w:t>
      </w:r>
      <w:r w:rsidRPr="00A475D6">
        <w:rPr>
          <w:rStyle w:val="Strong"/>
          <w:rFonts w:ascii="Book Antiqua" w:hAnsi="Book Antiqua" w:cs="Times New Roman"/>
          <w:b w:val="0"/>
          <w:bCs w:val="0"/>
          <w:sz w:val="24"/>
          <w:szCs w:val="24"/>
        </w:rPr>
        <w:t xml:space="preserve">the teacher as the center of information to the teacher as the learning designer </w:t>
      </w:r>
      <w:r w:rsidRPr="00A475D6">
        <w:rPr>
          <w:rFonts w:ascii="Book Antiqua" w:hAnsi="Book Antiqua" w:cs="Times New Roman"/>
          <w:b/>
          <w:bCs/>
          <w:sz w:val="24"/>
          <w:szCs w:val="24"/>
        </w:rPr>
        <w:t xml:space="preserve">, </w:t>
      </w:r>
      <w:r w:rsidRPr="00A475D6">
        <w:rPr>
          <w:rFonts w:ascii="Book Antiqua" w:hAnsi="Book Antiqua" w:cs="Times New Roman"/>
          <w:sz w:val="24"/>
          <w:szCs w:val="24"/>
        </w:rPr>
        <w:t>from</w:t>
      </w:r>
      <w:r w:rsidRPr="00A475D6">
        <w:rPr>
          <w:rFonts w:ascii="Book Antiqua" w:hAnsi="Book Antiqua" w:cs="Times New Roman"/>
          <w:b/>
          <w:bCs/>
          <w:sz w:val="24"/>
          <w:szCs w:val="24"/>
        </w:rPr>
        <w:t xml:space="preserve"> </w:t>
      </w:r>
      <w:r w:rsidRPr="00A475D6">
        <w:rPr>
          <w:rStyle w:val="Strong"/>
          <w:rFonts w:ascii="Book Antiqua" w:hAnsi="Book Antiqua" w:cs="Times New Roman"/>
          <w:b w:val="0"/>
          <w:bCs w:val="0"/>
          <w:sz w:val="24"/>
          <w:szCs w:val="24"/>
        </w:rPr>
        <w:t xml:space="preserve">students as recipients to students as producers of knowledge </w:t>
      </w:r>
      <w:r w:rsidRPr="00A475D6">
        <w:rPr>
          <w:rFonts w:ascii="Book Antiqua" w:hAnsi="Book Antiqua" w:cs="Times New Roman"/>
          <w:b/>
          <w:bCs/>
          <w:sz w:val="24"/>
          <w:szCs w:val="24"/>
        </w:rPr>
        <w:t xml:space="preserve">, </w:t>
      </w:r>
      <w:r w:rsidRPr="00A475D6">
        <w:rPr>
          <w:rFonts w:ascii="Book Antiqua" w:hAnsi="Book Antiqua" w:cs="Times New Roman"/>
          <w:sz w:val="24"/>
          <w:szCs w:val="24"/>
        </w:rPr>
        <w:t xml:space="preserve">from </w:t>
      </w:r>
      <w:r w:rsidRPr="00A475D6">
        <w:rPr>
          <w:rStyle w:val="Strong"/>
          <w:rFonts w:ascii="Book Antiqua" w:hAnsi="Book Antiqua" w:cs="Times New Roman"/>
          <w:b w:val="0"/>
          <w:bCs w:val="0"/>
          <w:sz w:val="24"/>
          <w:szCs w:val="24"/>
        </w:rPr>
        <w:t xml:space="preserve">from uniform materials to adaptive materials </w:t>
      </w:r>
      <w:r w:rsidRPr="00A475D6">
        <w:rPr>
          <w:rFonts w:ascii="Book Antiqua" w:hAnsi="Book Antiqua" w:cs="Times New Roman"/>
          <w:b/>
          <w:bCs/>
          <w:sz w:val="24"/>
          <w:szCs w:val="24"/>
        </w:rPr>
        <w:t xml:space="preserve">, </w:t>
      </w:r>
      <w:r w:rsidRPr="00A475D6">
        <w:rPr>
          <w:rFonts w:ascii="Book Antiqua" w:hAnsi="Book Antiqua" w:cs="Times New Roman"/>
          <w:sz w:val="24"/>
          <w:szCs w:val="24"/>
        </w:rPr>
        <w:t>from</w:t>
      </w:r>
      <w:r w:rsidRPr="00A475D6">
        <w:rPr>
          <w:rFonts w:ascii="Book Antiqua" w:hAnsi="Book Antiqua" w:cs="Times New Roman"/>
          <w:b/>
          <w:bCs/>
          <w:sz w:val="24"/>
          <w:szCs w:val="24"/>
        </w:rPr>
        <w:t xml:space="preserve"> </w:t>
      </w:r>
      <w:r w:rsidRPr="00A475D6">
        <w:rPr>
          <w:rStyle w:val="Strong"/>
          <w:rFonts w:ascii="Book Antiqua" w:hAnsi="Book Antiqua" w:cs="Times New Roman"/>
          <w:b w:val="0"/>
          <w:bCs w:val="0"/>
          <w:sz w:val="24"/>
          <w:szCs w:val="24"/>
        </w:rPr>
        <w:t xml:space="preserve">individual activities to digital collaboration </w:t>
      </w:r>
      <w:r w:rsidRPr="00A475D6">
        <w:rPr>
          <w:rFonts w:ascii="Book Antiqua" w:hAnsi="Book Antiqua" w:cs="Times New Roman"/>
          <w:b/>
          <w:bCs/>
          <w:sz w:val="24"/>
          <w:szCs w:val="24"/>
        </w:rPr>
        <w:t xml:space="preserve">, </w:t>
      </w:r>
      <w:r w:rsidRPr="00A475D6">
        <w:rPr>
          <w:rFonts w:ascii="Book Antiqua" w:hAnsi="Book Antiqua" w:cs="Times New Roman"/>
          <w:sz w:val="24"/>
          <w:szCs w:val="24"/>
        </w:rPr>
        <w:t>and from</w:t>
      </w:r>
      <w:r w:rsidRPr="00A475D6">
        <w:rPr>
          <w:rFonts w:ascii="Book Antiqua" w:hAnsi="Book Antiqua" w:cs="Times New Roman"/>
          <w:b/>
          <w:bCs/>
          <w:sz w:val="24"/>
          <w:szCs w:val="24"/>
        </w:rPr>
        <w:t xml:space="preserve"> </w:t>
      </w:r>
      <w:r w:rsidRPr="00A475D6">
        <w:rPr>
          <w:rStyle w:val="Strong"/>
          <w:rFonts w:ascii="Book Antiqua" w:hAnsi="Book Antiqua" w:cs="Times New Roman"/>
          <w:b w:val="0"/>
          <w:bCs w:val="0"/>
          <w:sz w:val="24"/>
          <w:szCs w:val="24"/>
        </w:rPr>
        <w:t>single texts to multimodal literacy</w:t>
      </w:r>
      <w:r w:rsidRPr="00A475D6">
        <w:rPr>
          <w:rStyle w:val="Strong"/>
          <w:rFonts w:ascii="Book Antiqua" w:hAnsi="Book Antiqua" w:cs="Times New Roman"/>
          <w:sz w:val="24"/>
          <w:szCs w:val="24"/>
        </w:rPr>
        <w:t xml:space="preserve"> </w:t>
      </w:r>
      <w:r w:rsidRPr="00A475D6">
        <w:rPr>
          <w:rFonts w:ascii="Book Antiqua" w:hAnsi="Book Antiqua" w:cs="Times New Roman"/>
          <w:sz w:val="24"/>
          <w:szCs w:val="24"/>
        </w:rPr>
        <w:t>. This formulation is the main conceptual contribution of the research in explaining the direction of Indonesian language learning development that is relevant to the contemporary digital education ecosystem.</w:t>
      </w:r>
    </w:p>
    <w:p w14:paraId="545157EA" w14:textId="77777777" w:rsidR="00C40EB0" w:rsidRPr="00A475D6" w:rsidRDefault="00C40EB0" w:rsidP="00C40EB0">
      <w:pPr>
        <w:spacing w:after="0"/>
        <w:ind w:firstLine="720"/>
        <w:jc w:val="both"/>
        <w:rPr>
          <w:rFonts w:ascii="Book Antiqua" w:hAnsi="Book Antiqua" w:cs="Times New Roman"/>
          <w:sz w:val="24"/>
          <w:szCs w:val="24"/>
        </w:rPr>
      </w:pPr>
    </w:p>
    <w:p w14:paraId="54711A60" w14:textId="77777777" w:rsidR="005D1144" w:rsidRPr="00A475D6" w:rsidRDefault="005D1144" w:rsidP="005D1144">
      <w:pPr>
        <w:spacing w:after="0"/>
        <w:jc w:val="both"/>
        <w:rPr>
          <w:rFonts w:ascii="Book Antiqua" w:eastAsia="Times New Roman" w:hAnsi="Book Antiqua" w:cs="Times New Roman"/>
          <w:b/>
          <w:bCs/>
          <w:color w:val="000000"/>
          <w:sz w:val="24"/>
          <w:szCs w:val="24"/>
        </w:rPr>
      </w:pPr>
      <w:r w:rsidRPr="00A475D6">
        <w:rPr>
          <w:rFonts w:ascii="Book Antiqua" w:eastAsia="Times New Roman" w:hAnsi="Book Antiqua" w:cs="Times New Roman"/>
          <w:b/>
          <w:bCs/>
          <w:color w:val="000000"/>
          <w:sz w:val="24"/>
          <w:szCs w:val="24"/>
        </w:rPr>
        <w:t>CONCLUSION</w:t>
      </w:r>
    </w:p>
    <w:p w14:paraId="120DB755" w14:textId="77777777" w:rsidR="005D1144" w:rsidRPr="00A475D6" w:rsidRDefault="005D1144" w:rsidP="005D1144">
      <w:pPr>
        <w:spacing w:after="0"/>
        <w:ind w:firstLine="720"/>
        <w:jc w:val="both"/>
        <w:rPr>
          <w:rFonts w:ascii="Book Antiqua" w:hAnsi="Book Antiqua" w:cs="Times New Roman"/>
          <w:sz w:val="24"/>
          <w:szCs w:val="24"/>
        </w:rPr>
      </w:pPr>
      <w:r w:rsidRPr="00A475D6">
        <w:rPr>
          <w:rFonts w:ascii="Book Antiqua" w:hAnsi="Book Antiqua" w:cs="Times New Roman"/>
          <w:sz w:val="24"/>
          <w:szCs w:val="24"/>
        </w:rPr>
        <w:t>The digital-based reconstruction of Indonesian language learning demonstrates a shift from conventional learning to adaptive, collaborative, and multimodal learning. Digital technology serves not only as a medium for delivering material but also as part of a pedagogical design that supports personalized content, learning flexibility, interaction, collaboration, and feedback. Adaptive learning allows for the adjustment of the learning process based on student needs, while collaborative learning strengthens communication, creativity, critical thinking, and language skills.</w:t>
      </w:r>
    </w:p>
    <w:p w14:paraId="333F0548" w14:textId="77777777" w:rsidR="005D1144" w:rsidRPr="00A475D6" w:rsidRDefault="005D1144" w:rsidP="005D1144">
      <w:pPr>
        <w:spacing w:after="0"/>
        <w:ind w:firstLine="720"/>
        <w:jc w:val="both"/>
        <w:rPr>
          <w:rFonts w:ascii="Book Antiqua" w:eastAsia="Times New Roman" w:hAnsi="Book Antiqua" w:cs="Times New Roman"/>
          <w:sz w:val="24"/>
          <w:szCs w:val="24"/>
        </w:rPr>
      </w:pPr>
      <w:r w:rsidRPr="00A475D6">
        <w:rPr>
          <w:rFonts w:ascii="Book Antiqua" w:hAnsi="Book Antiqua" w:cs="Times New Roman"/>
          <w:sz w:val="24"/>
          <w:szCs w:val="24"/>
        </w:rPr>
        <w:t xml:space="preserve">The synthesis results in the concept of </w:t>
      </w:r>
      <w:r w:rsidRPr="00A475D6">
        <w:rPr>
          <w:rStyle w:val="Strong"/>
          <w:rFonts w:ascii="Book Antiqua" w:hAnsi="Book Antiqua" w:cs="Times New Roman"/>
          <w:i/>
          <w:iCs/>
          <w:sz w:val="24"/>
          <w:szCs w:val="24"/>
        </w:rPr>
        <w:t xml:space="preserve">Digital-Adaptive-Collaborative Language Learning, </w:t>
      </w:r>
      <w:r w:rsidRPr="00A475D6">
        <w:rPr>
          <w:rFonts w:ascii="Book Antiqua" w:hAnsi="Book Antiqua" w:cs="Times New Roman"/>
          <w:sz w:val="24"/>
          <w:szCs w:val="24"/>
        </w:rPr>
        <w:t xml:space="preserve">which integrates digital technology, personalization, collaboration, and multimodal literacy in Indonesian language learning. This model positions teachers as facilitators and learning designers, while students are active subjects in constructing knowledge and producing language works. </w:t>
      </w:r>
      <w:r w:rsidRPr="00A475D6">
        <w:rPr>
          <w:rFonts w:ascii="Book Antiqua" w:hAnsi="Book Antiqua" w:cs="Times New Roman"/>
          <w:sz w:val="24"/>
          <w:szCs w:val="24"/>
        </w:rPr>
        <w:lastRenderedPageBreak/>
        <w:t>This reconstruction sets the direction for developing Indonesian language learning that is more flexible, interactive, and relevant to the demands of education in the digital era.</w:t>
      </w:r>
    </w:p>
    <w:p w14:paraId="5DA726D0" w14:textId="364D0483" w:rsidR="005D1144" w:rsidRPr="00A475D6" w:rsidRDefault="00C40EB0" w:rsidP="005D1144">
      <w:pPr>
        <w:spacing w:before="240" w:after="0"/>
        <w:jc w:val="both"/>
        <w:rPr>
          <w:rFonts w:ascii="Book Antiqua" w:eastAsia="Times New Roman" w:hAnsi="Book Antiqua" w:cs="Times New Roman"/>
          <w:b/>
          <w:bCs/>
          <w:sz w:val="24"/>
          <w:szCs w:val="24"/>
        </w:rPr>
      </w:pPr>
      <w:r w:rsidRPr="00A475D6">
        <w:rPr>
          <w:rFonts w:ascii="Book Antiqua" w:eastAsia="Times New Roman" w:hAnsi="Book Antiqua" w:cs="Times New Roman"/>
          <w:b/>
          <w:bCs/>
          <w:sz w:val="24"/>
          <w:szCs w:val="24"/>
        </w:rPr>
        <w:t>REFERENCES</w:t>
      </w:r>
    </w:p>
    <w:p w14:paraId="7088D99E"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eastAsia="Times New Roman" w:hAnsi="Book Antiqua" w:cs="Times New Roman"/>
          <w:b/>
          <w:bCs/>
          <w:sz w:val="24"/>
          <w:szCs w:val="24"/>
        </w:rPr>
        <w:fldChar w:fldCharType="begin"/>
      </w:r>
      <w:r w:rsidRPr="00A475D6">
        <w:rPr>
          <w:rFonts w:ascii="Book Antiqua" w:eastAsia="Times New Roman" w:hAnsi="Book Antiqua" w:cs="Times New Roman"/>
          <w:b/>
          <w:bCs/>
          <w:sz w:val="24"/>
          <w:szCs w:val="24"/>
        </w:rPr>
        <w:instrText xml:space="preserve"> ADDIN ZOTERO_BIBL {"uncited":[],"omitted":[],"custom":[]} CSL_BIBLIOGRAPHY </w:instrText>
      </w:r>
      <w:r w:rsidRPr="00A475D6">
        <w:rPr>
          <w:rFonts w:ascii="Book Antiqua" w:eastAsia="Times New Roman" w:hAnsi="Book Antiqua" w:cs="Times New Roman"/>
          <w:b/>
          <w:bCs/>
          <w:sz w:val="24"/>
          <w:szCs w:val="24"/>
        </w:rPr>
        <w:fldChar w:fldCharType="separate"/>
      </w:r>
      <w:r w:rsidRPr="00A475D6">
        <w:rPr>
          <w:rFonts w:ascii="Book Antiqua" w:hAnsi="Book Antiqua" w:cs="Times New Roman"/>
          <w:sz w:val="24"/>
          <w:szCs w:val="24"/>
        </w:rPr>
        <w:t xml:space="preserve">Afiyanti, Y. (2008). Validity and Reliability in Qualitative Research. </w:t>
      </w:r>
      <w:r w:rsidRPr="00A475D6">
        <w:rPr>
          <w:rFonts w:ascii="Book Antiqua" w:hAnsi="Book Antiqua" w:cs="Times New Roman"/>
          <w:i/>
          <w:iCs/>
          <w:sz w:val="24"/>
          <w:szCs w:val="24"/>
        </w:rPr>
        <w:t xml:space="preserve">Indonesian Nursing Journal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12 </w:t>
      </w:r>
      <w:r w:rsidRPr="00A475D6">
        <w:rPr>
          <w:rFonts w:ascii="Book Antiqua" w:hAnsi="Book Antiqua" w:cs="Times New Roman"/>
          <w:sz w:val="24"/>
          <w:szCs w:val="24"/>
        </w:rPr>
        <w:t>(2), 137–141. https://doi.org/10.7454/jki.v12i2.212</w:t>
      </w:r>
    </w:p>
    <w:p w14:paraId="4D117D5B"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Alifiah Nurachmana, Petrus Poerwadi, Lazarus Linarto, Linggua Sanjaya Usop, &amp; Paul Diman. (2024). Serial Podcasts as Indonesian Language Learning Media for Academic Purposes in the Digital Era. </w:t>
      </w:r>
      <w:r w:rsidRPr="00A475D6">
        <w:rPr>
          <w:rFonts w:ascii="Book Antiqua" w:hAnsi="Book Antiqua" w:cs="Times New Roman"/>
          <w:i/>
          <w:iCs/>
          <w:sz w:val="24"/>
          <w:szCs w:val="24"/>
        </w:rPr>
        <w:t xml:space="preserve">ENGGANG: Journal of Education, Language, Literature, Arts, and Culture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4 </w:t>
      </w:r>
      <w:r w:rsidRPr="00A475D6">
        <w:rPr>
          <w:rFonts w:ascii="Book Antiqua" w:hAnsi="Book Antiqua" w:cs="Times New Roman"/>
          <w:sz w:val="24"/>
          <w:szCs w:val="24"/>
        </w:rPr>
        <w:t>(1), 388–408. https://doi.org/10.37304/enggang.v4i1.11746</w:t>
      </w:r>
    </w:p>
    <w:p w14:paraId="3302E8BF"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Arrafi Bagus Pratama, Juan Danny Saputra, Arif Marzuki, Muhammad Rafli Nurfiansyah, Rizki Yoga Pratama, &amp; Dewi Puspa Arum. (2024). The Influence of Technology in Improving Indonesian Language Skills in the Digital Era. </w:t>
      </w:r>
      <w:r w:rsidRPr="00A475D6">
        <w:rPr>
          <w:rFonts w:ascii="Book Antiqua" w:hAnsi="Book Antiqua" w:cs="Times New Roman"/>
          <w:i/>
          <w:iCs/>
          <w:sz w:val="24"/>
          <w:szCs w:val="24"/>
        </w:rPr>
        <w:t xml:space="preserve">Pragmatics: Journal of Language and Education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2 </w:t>
      </w:r>
      <w:r w:rsidRPr="00A475D6">
        <w:rPr>
          <w:rFonts w:ascii="Book Antiqua" w:hAnsi="Book Antiqua" w:cs="Times New Roman"/>
          <w:sz w:val="24"/>
          <w:szCs w:val="24"/>
        </w:rPr>
        <w:t>(2), 103–109. https://doi.org/10.61132/pragmatik.v2i2.455</w:t>
      </w:r>
    </w:p>
    <w:p w14:paraId="11A7B551"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Arslan, E. (2022). Validity and Reliability in Qualitative Research. </w:t>
      </w:r>
      <w:r w:rsidRPr="00A475D6">
        <w:rPr>
          <w:rFonts w:ascii="Book Antiqua" w:hAnsi="Book Antiqua" w:cs="Times New Roman"/>
          <w:i/>
          <w:iCs/>
          <w:sz w:val="24"/>
          <w:szCs w:val="24"/>
        </w:rPr>
        <w:t xml:space="preserve">Pamukkale University Journal of Social Sciences Institute </w:t>
      </w:r>
      <w:r w:rsidRPr="00A475D6">
        <w:rPr>
          <w:rFonts w:ascii="Book Antiqua" w:hAnsi="Book Antiqua" w:cs="Times New Roman"/>
          <w:sz w:val="24"/>
          <w:szCs w:val="24"/>
        </w:rPr>
        <w:t>. https://doi.org/10.30794/pausbed.1116878</w:t>
      </w:r>
    </w:p>
    <w:p w14:paraId="69E3944D"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Braun, V., &amp; Victoria Clarke. (2006). Using Thematic Analysis in Psychology. </w:t>
      </w:r>
      <w:r w:rsidRPr="00A475D6">
        <w:rPr>
          <w:rFonts w:ascii="Book Antiqua" w:hAnsi="Book Antiqua" w:cs="Times New Roman"/>
          <w:i/>
          <w:iCs/>
          <w:sz w:val="24"/>
          <w:szCs w:val="24"/>
        </w:rPr>
        <w:t xml:space="preserve">Qualitative Research in Psychology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 </w:t>
      </w:r>
      <w:r w:rsidRPr="00A475D6">
        <w:rPr>
          <w:rFonts w:ascii="Book Antiqua" w:hAnsi="Book Antiqua" w:cs="Times New Roman"/>
          <w:sz w:val="24"/>
          <w:szCs w:val="24"/>
        </w:rPr>
        <w:t>(2), 77–101.</w:t>
      </w:r>
    </w:p>
    <w:p w14:paraId="5ABD50CC"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Brink, HIL (1993). Validity and reliability in qualitative research. </w:t>
      </w:r>
      <w:r w:rsidRPr="00A475D6">
        <w:rPr>
          <w:rFonts w:ascii="Book Antiqua" w:hAnsi="Book Antiqua" w:cs="Times New Roman"/>
          <w:i/>
          <w:iCs/>
          <w:sz w:val="24"/>
          <w:szCs w:val="24"/>
        </w:rPr>
        <w:t xml:space="preserve">Curationist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16 </w:t>
      </w:r>
      <w:r w:rsidRPr="00A475D6">
        <w:rPr>
          <w:rFonts w:ascii="Book Antiqua" w:hAnsi="Book Antiqua" w:cs="Times New Roman"/>
          <w:sz w:val="24"/>
          <w:szCs w:val="24"/>
        </w:rPr>
        <w:t>(2), 35–38. https://doi.org/10.4102/curationis.v16i2.1396</w:t>
      </w:r>
    </w:p>
    <w:p w14:paraId="2BD1817F"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Chairunnisa, C., &amp; Masyhuri, AA (2024). The Digital Revolution in Indonesian Language Learning: The Impact of Information Technology Developments. </w:t>
      </w:r>
      <w:r w:rsidRPr="00A475D6">
        <w:rPr>
          <w:rFonts w:ascii="Book Antiqua" w:hAnsi="Book Antiqua" w:cs="Times New Roman"/>
          <w:i/>
          <w:iCs/>
          <w:sz w:val="24"/>
          <w:szCs w:val="24"/>
        </w:rPr>
        <w:t xml:space="preserve">PUSAKA: Journal of Educational Review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2 </w:t>
      </w:r>
      <w:r w:rsidRPr="00A475D6">
        <w:rPr>
          <w:rFonts w:ascii="Book Antiqua" w:hAnsi="Book Antiqua" w:cs="Times New Roman"/>
          <w:sz w:val="24"/>
          <w:szCs w:val="24"/>
        </w:rPr>
        <w:t>(1), 41–48. https://doi.org/10.56773/pjer.v2i1.42</w:t>
      </w:r>
    </w:p>
    <w:p w14:paraId="1F61A162"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Chu, H. (2015). Research methods in library and information science: A content analysis. </w:t>
      </w:r>
      <w:r w:rsidRPr="00A475D6">
        <w:rPr>
          <w:rFonts w:ascii="Book Antiqua" w:hAnsi="Book Antiqua" w:cs="Times New Roman"/>
          <w:i/>
          <w:iCs/>
          <w:sz w:val="24"/>
          <w:szCs w:val="24"/>
        </w:rPr>
        <w:t xml:space="preserve">Library &amp; Information Science Research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37 </w:t>
      </w:r>
      <w:r w:rsidRPr="00A475D6">
        <w:rPr>
          <w:rFonts w:ascii="Book Antiqua" w:hAnsi="Book Antiqua" w:cs="Times New Roman"/>
          <w:sz w:val="24"/>
          <w:szCs w:val="24"/>
        </w:rPr>
        <w:t>(1), 36–41. https://doi.org/10.1016/j.lisr.2014.09.003</w:t>
      </w:r>
    </w:p>
    <w:p w14:paraId="7F78E193"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Coombes, P., &amp; Tresidder, R. (2026). Reflexivity in systematic literature reviews: The philosophical and methodological foundations of bibliometric evaluation. </w:t>
      </w:r>
      <w:r w:rsidRPr="00A475D6">
        <w:rPr>
          <w:rFonts w:ascii="Book Antiqua" w:hAnsi="Book Antiqua" w:cs="Times New Roman"/>
          <w:i/>
          <w:iCs/>
          <w:sz w:val="24"/>
          <w:szCs w:val="24"/>
        </w:rPr>
        <w:t xml:space="preserve">European Management Journal </w:t>
      </w:r>
      <w:r w:rsidRPr="00A475D6">
        <w:rPr>
          <w:rFonts w:ascii="Book Antiqua" w:hAnsi="Book Antiqua" w:cs="Times New Roman"/>
          <w:sz w:val="24"/>
          <w:szCs w:val="24"/>
        </w:rPr>
        <w:t>, S0263237326000289. https://doi.org/10.1016/j.emj.2026.03.002</w:t>
      </w:r>
    </w:p>
    <w:p w14:paraId="5B72AE5A"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Creswell, J. W. (2013). </w:t>
      </w:r>
      <w:r w:rsidRPr="00A475D6">
        <w:rPr>
          <w:rFonts w:ascii="Book Antiqua" w:hAnsi="Book Antiqua" w:cs="Times New Roman"/>
          <w:i/>
          <w:iCs/>
          <w:sz w:val="24"/>
          <w:szCs w:val="24"/>
        </w:rPr>
        <w:t xml:space="preserve">Qualitative Inquiry and Research Design: Choosing Among Five Approaches, 3rd ed. </w:t>
      </w:r>
      <w:r w:rsidRPr="00A475D6">
        <w:rPr>
          <w:rFonts w:ascii="Book Antiqua" w:hAnsi="Book Antiqua" w:cs="Times New Roman"/>
          <w:sz w:val="24"/>
          <w:szCs w:val="24"/>
        </w:rPr>
        <w:t>SAGE Publications.</w:t>
      </w:r>
    </w:p>
    <w:p w14:paraId="5997868A"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lastRenderedPageBreak/>
        <w:t xml:space="preserve">De Sordi, J. O. (2024). Techniques for Data Collection. In JO De Sordi, </w:t>
      </w:r>
      <w:r w:rsidRPr="00A475D6">
        <w:rPr>
          <w:rFonts w:ascii="Book Antiqua" w:hAnsi="Book Antiqua" w:cs="Times New Roman"/>
          <w:i/>
          <w:iCs/>
          <w:sz w:val="24"/>
          <w:szCs w:val="24"/>
        </w:rPr>
        <w:t xml:space="preserve">Qualitative Research Methods In Business </w:t>
      </w:r>
      <w:r w:rsidRPr="00A475D6">
        <w:rPr>
          <w:rFonts w:ascii="Book Antiqua" w:hAnsi="Book Antiqua" w:cs="Times New Roman"/>
          <w:sz w:val="24"/>
          <w:szCs w:val="24"/>
        </w:rPr>
        <w:t>(pp. 61–75). Springer Nature Switzerland. https://doi.org/10.1007/978-3-031-50323-8_5</w:t>
      </w:r>
    </w:p>
    <w:p w14:paraId="25113FCA"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Du Plooy, E., Casteleijn, D., &amp; Franzsen, D. (2024a). Personalized adaptive learning in higher education: A scoping review of key characteristics and impact on academic performance and engagement. </w:t>
      </w:r>
      <w:r w:rsidRPr="00A475D6">
        <w:rPr>
          <w:rFonts w:ascii="Book Antiqua" w:hAnsi="Book Antiqua" w:cs="Times New Roman"/>
          <w:i/>
          <w:iCs/>
          <w:sz w:val="24"/>
          <w:szCs w:val="24"/>
        </w:rPr>
        <w:t xml:space="preserve">Heliyon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10 </w:t>
      </w:r>
      <w:r w:rsidRPr="00A475D6">
        <w:rPr>
          <w:rFonts w:ascii="Book Antiqua" w:hAnsi="Book Antiqua" w:cs="Times New Roman"/>
          <w:sz w:val="24"/>
          <w:szCs w:val="24"/>
        </w:rPr>
        <w:t>(21), e39630. https://doi.org/10.1016/j.heliyon.2024.e39630</w:t>
      </w:r>
    </w:p>
    <w:p w14:paraId="21C8F230"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Du Plooy, E., Casteleijn, D., &amp; Franzsen, D. (2024b). Personalized adaptive learning in higher education: A scoping review of key characteristics and impact on academic performance and engagement. </w:t>
      </w:r>
      <w:r w:rsidRPr="00A475D6">
        <w:rPr>
          <w:rFonts w:ascii="Book Antiqua" w:hAnsi="Book Antiqua" w:cs="Times New Roman"/>
          <w:i/>
          <w:iCs/>
          <w:sz w:val="24"/>
          <w:szCs w:val="24"/>
        </w:rPr>
        <w:t xml:space="preserve">Heliyon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10 </w:t>
      </w:r>
      <w:r w:rsidRPr="00A475D6">
        <w:rPr>
          <w:rFonts w:ascii="Book Antiqua" w:hAnsi="Book Antiqua" w:cs="Times New Roman"/>
          <w:sz w:val="24"/>
          <w:szCs w:val="24"/>
        </w:rPr>
        <w:t>(21), e39630. https://doi.org/10.1016/j.heliyon.2024.e39630</w:t>
      </w:r>
    </w:p>
    <w:p w14:paraId="34FFF20E"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Kholifah, E.R., &amp; Sofwan, M. (2024). Comparison of Data Collection Methods: Advantages and Disadvantages. </w:t>
      </w:r>
      <w:r w:rsidRPr="00A475D6">
        <w:rPr>
          <w:rFonts w:ascii="Book Antiqua" w:hAnsi="Book Antiqua" w:cs="Times New Roman"/>
          <w:i/>
          <w:iCs/>
          <w:sz w:val="24"/>
          <w:szCs w:val="24"/>
        </w:rPr>
        <w:t xml:space="preserve">Journal of School Leadership and Management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9 </w:t>
      </w:r>
      <w:r w:rsidRPr="00A475D6">
        <w:rPr>
          <w:rFonts w:ascii="Book Antiqua" w:hAnsi="Book Antiqua" w:cs="Times New Roman"/>
          <w:sz w:val="24"/>
          <w:szCs w:val="24"/>
        </w:rPr>
        <w:t>(4), 519–525. https://doi.org/10.34125/jkps.v9i4.628</w:t>
      </w:r>
    </w:p>
    <w:p w14:paraId="59F5DC06"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Kusumasari, ED, Sumarno, S., &amp; Dwijayanti, I. (2024). Improving Elementary School Students' Critical Thinking Skills in Indonesian Language Learning Based on Digital Literacy in the Independent Curriculum. </w:t>
      </w:r>
      <w:r w:rsidRPr="00A475D6">
        <w:rPr>
          <w:rFonts w:ascii="Book Antiqua" w:hAnsi="Book Antiqua" w:cs="Times New Roman"/>
          <w:i/>
          <w:iCs/>
          <w:sz w:val="24"/>
          <w:szCs w:val="24"/>
        </w:rPr>
        <w:t xml:space="preserve">Thematic: Journal of Elementary Education Research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 </w:t>
      </w:r>
      <w:r w:rsidRPr="00A475D6">
        <w:rPr>
          <w:rFonts w:ascii="Book Antiqua" w:hAnsi="Book Antiqua" w:cs="Times New Roman"/>
          <w:sz w:val="24"/>
          <w:szCs w:val="24"/>
        </w:rPr>
        <w:t>(1), 22–29. https://doi.org/10.57251/tem.v3i1.1399</w:t>
      </w:r>
    </w:p>
    <w:p w14:paraId="4806C352"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Liu, T., Zhang, Z., &amp; Gao, X. (Andy). (2023). Pedagogical Design in Technology-Enhanced Language Education Research: A Scoping Review. </w:t>
      </w:r>
      <w:r w:rsidRPr="00A475D6">
        <w:rPr>
          <w:rFonts w:ascii="Book Antiqua" w:hAnsi="Book Antiqua" w:cs="Times New Roman"/>
          <w:i/>
          <w:iCs/>
          <w:sz w:val="24"/>
          <w:szCs w:val="24"/>
        </w:rPr>
        <w:t xml:space="preserve">Sustainability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15 </w:t>
      </w:r>
      <w:r w:rsidRPr="00A475D6">
        <w:rPr>
          <w:rFonts w:ascii="Book Antiqua" w:hAnsi="Book Antiqua" w:cs="Times New Roman"/>
          <w:sz w:val="24"/>
          <w:szCs w:val="24"/>
        </w:rPr>
        <w:t>(7), 6069. https://doi.org/10.3390/su15076069</w:t>
      </w:r>
    </w:p>
    <w:p w14:paraId="46800545"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Liu, Y., Thurston, A., &amp; Ye, X. (2024a). Technology-enhanced cooperative language learning: A systematic review. </w:t>
      </w:r>
      <w:r w:rsidRPr="00A475D6">
        <w:rPr>
          <w:rFonts w:ascii="Book Antiqua" w:hAnsi="Book Antiqua" w:cs="Times New Roman"/>
          <w:i/>
          <w:iCs/>
          <w:sz w:val="24"/>
          <w:szCs w:val="24"/>
        </w:rPr>
        <w:t xml:space="preserve">International Journal of Educational Research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124 </w:t>
      </w:r>
      <w:r w:rsidRPr="00A475D6">
        <w:rPr>
          <w:rFonts w:ascii="Book Antiqua" w:hAnsi="Book Antiqua" w:cs="Times New Roman"/>
          <w:sz w:val="24"/>
          <w:szCs w:val="24"/>
        </w:rPr>
        <w:t>, 102314. https://doi.org/10.1016/j.ijer.2024.102314</w:t>
      </w:r>
    </w:p>
    <w:p w14:paraId="3856F1CC"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Liu, Y., Thurston, A., &amp; Ye, X. (2024b). Technology-enhanced cooperative language learning: A systematic review. </w:t>
      </w:r>
      <w:r w:rsidRPr="00A475D6">
        <w:rPr>
          <w:rFonts w:ascii="Book Antiqua" w:hAnsi="Book Antiqua" w:cs="Times New Roman"/>
          <w:i/>
          <w:iCs/>
          <w:sz w:val="24"/>
          <w:szCs w:val="24"/>
        </w:rPr>
        <w:t xml:space="preserve">International Journal of Educational Research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124 </w:t>
      </w:r>
      <w:r w:rsidRPr="00A475D6">
        <w:rPr>
          <w:rFonts w:ascii="Book Antiqua" w:hAnsi="Book Antiqua" w:cs="Times New Roman"/>
          <w:sz w:val="24"/>
          <w:szCs w:val="24"/>
        </w:rPr>
        <w:t>, 102314. https://doi.org/10.1016/j.ijer.2024.102314</w:t>
      </w:r>
    </w:p>
    <w:p w14:paraId="7A86EEC1"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Lund, B.D. (2020). Review of the Delphi method in library and information science research. </w:t>
      </w:r>
      <w:r w:rsidRPr="00A475D6">
        <w:rPr>
          <w:rFonts w:ascii="Book Antiqua" w:hAnsi="Book Antiqua" w:cs="Times New Roman"/>
          <w:i/>
          <w:iCs/>
          <w:sz w:val="24"/>
          <w:szCs w:val="24"/>
        </w:rPr>
        <w:t xml:space="preserve">Journal of Documentation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76 </w:t>
      </w:r>
      <w:r w:rsidRPr="00A475D6">
        <w:rPr>
          <w:rFonts w:ascii="Book Antiqua" w:hAnsi="Book Antiqua" w:cs="Times New Roman"/>
          <w:sz w:val="24"/>
          <w:szCs w:val="24"/>
        </w:rPr>
        <w:t>(4), 929–960. https://doi.org/10.1108/JD-09-2019-0178</w:t>
      </w:r>
    </w:p>
    <w:p w14:paraId="2582658A"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Miao, Z. (2019). Investigation on human rights ethics in artificial intelligence researches with library literature analysis method. </w:t>
      </w:r>
      <w:r w:rsidRPr="00A475D6">
        <w:rPr>
          <w:rFonts w:ascii="Book Antiqua" w:hAnsi="Book Antiqua" w:cs="Times New Roman"/>
          <w:i/>
          <w:iCs/>
          <w:sz w:val="24"/>
          <w:szCs w:val="24"/>
        </w:rPr>
        <w:t xml:space="preserve">The Electronic Library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37 </w:t>
      </w:r>
      <w:r w:rsidRPr="00A475D6">
        <w:rPr>
          <w:rFonts w:ascii="Book Antiqua" w:hAnsi="Book Antiqua" w:cs="Times New Roman"/>
          <w:sz w:val="24"/>
          <w:szCs w:val="24"/>
        </w:rPr>
        <w:t>(5), 914–926. https://doi.org/10.1108/EL-04-2019-0089</w:t>
      </w:r>
    </w:p>
    <w:p w14:paraId="167E29B0"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Morse, J. M., &amp; Field, P. A. (1996). Principles of data collection. In JM Morse &amp; PA Field, </w:t>
      </w:r>
      <w:r w:rsidRPr="00A475D6">
        <w:rPr>
          <w:rFonts w:ascii="Book Antiqua" w:hAnsi="Book Antiqua" w:cs="Times New Roman"/>
          <w:i/>
          <w:iCs/>
          <w:sz w:val="24"/>
          <w:szCs w:val="24"/>
        </w:rPr>
        <w:t xml:space="preserve">Nursing Research </w:t>
      </w:r>
      <w:r w:rsidRPr="00A475D6">
        <w:rPr>
          <w:rFonts w:ascii="Book Antiqua" w:hAnsi="Book Antiqua" w:cs="Times New Roman"/>
          <w:sz w:val="24"/>
          <w:szCs w:val="24"/>
        </w:rPr>
        <w:t>(pp. 72–102). Springer US. https://doi.org/10.1007/978-1-4899-4471-9_5</w:t>
      </w:r>
    </w:p>
    <w:p w14:paraId="01121484"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lastRenderedPageBreak/>
        <w:t xml:space="preserve">Mutiara Mutiara. (2024). Innovative Instruments for Developing Practical and Product Assessments in Indonesian Language Learning in the Digital Era. </w:t>
      </w:r>
      <w:r w:rsidRPr="00A475D6">
        <w:rPr>
          <w:rFonts w:ascii="Book Antiqua" w:hAnsi="Book Antiqua" w:cs="Times New Roman"/>
          <w:i/>
          <w:iCs/>
          <w:sz w:val="24"/>
          <w:szCs w:val="24"/>
        </w:rPr>
        <w:t xml:space="preserve">Dharma Acariya Nusantara: Journal of Education, Language and Culture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2 </w:t>
      </w:r>
      <w:r w:rsidRPr="00A475D6">
        <w:rPr>
          <w:rFonts w:ascii="Book Antiqua" w:hAnsi="Book Antiqua" w:cs="Times New Roman"/>
          <w:sz w:val="24"/>
          <w:szCs w:val="24"/>
        </w:rPr>
        <w:t>(2), 49–56. https://doi.org/10.47861/jdan.v2i2.1163</w:t>
      </w:r>
    </w:p>
    <w:p w14:paraId="2DA9BBAF"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Nasri, U. (2019). </w:t>
      </w:r>
      <w:r w:rsidRPr="00A475D6">
        <w:rPr>
          <w:rFonts w:ascii="Book Antiqua" w:hAnsi="Book Antiqua" w:cs="Times New Roman"/>
          <w:i/>
          <w:iCs/>
          <w:sz w:val="24"/>
          <w:szCs w:val="24"/>
        </w:rPr>
        <w:t xml:space="preserve">Philosophy is Mother of Science: An Introduction to Philosophy </w:t>
      </w:r>
      <w:r w:rsidRPr="00A475D6">
        <w:rPr>
          <w:rFonts w:ascii="Book Antiqua" w:hAnsi="Book Antiqua" w:cs="Times New Roman"/>
          <w:sz w:val="24"/>
          <w:szCs w:val="24"/>
        </w:rPr>
        <w:t>. CV. Al-Haramain Lombok.</w:t>
      </w:r>
    </w:p>
    <w:p w14:paraId="6391F719"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Nasri, U. (2023). </w:t>
      </w:r>
      <w:r w:rsidRPr="00A475D6">
        <w:rPr>
          <w:rFonts w:ascii="Book Antiqua" w:hAnsi="Book Antiqua" w:cs="Times New Roman"/>
          <w:i/>
          <w:iCs/>
          <w:sz w:val="24"/>
          <w:szCs w:val="24"/>
        </w:rPr>
        <w:t xml:space="preserve">Philosophy of Education </w:t>
      </w:r>
      <w:r w:rsidRPr="00A475D6">
        <w:rPr>
          <w:rFonts w:ascii="Book Antiqua" w:hAnsi="Book Antiqua" w:cs="Times New Roman"/>
          <w:sz w:val="24"/>
          <w:szCs w:val="24"/>
        </w:rPr>
        <w:t>. CV. Al-Haramain Lombok.</w:t>
      </w:r>
    </w:p>
    <w:p w14:paraId="71C16D35"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Page, MJ, McKenzie, JE, Bossuyt, PM, Boutron, I., Hoffmann, TC, Mulrow, CD, Shamseer, L., Tetzlaff, JM, Akl, EA, Brennan, SE, Chou, R., Glanville, J., Grimshaw, JM, Hróbjartsson, A., Lalu, MM, Li, T., Loder, E.W., Mayo-Wilson, E., McDonald, S., … Moher, D. (2021). The PRISMA 2020 statement: An updated guideline for reporting systematic reviews. </w:t>
      </w:r>
      <w:r w:rsidRPr="00A475D6">
        <w:rPr>
          <w:rFonts w:ascii="Book Antiqua" w:hAnsi="Book Antiqua" w:cs="Times New Roman"/>
          <w:i/>
          <w:iCs/>
          <w:sz w:val="24"/>
          <w:szCs w:val="24"/>
        </w:rPr>
        <w:t xml:space="preserve">BMJ </w:t>
      </w:r>
      <w:r w:rsidRPr="00A475D6">
        <w:rPr>
          <w:rFonts w:ascii="Book Antiqua" w:hAnsi="Book Antiqua" w:cs="Times New Roman"/>
          <w:sz w:val="24"/>
          <w:szCs w:val="24"/>
        </w:rPr>
        <w:t>, n71. https://doi.org/10.1136/bmj.n71</w:t>
      </w:r>
    </w:p>
    <w:p w14:paraId="24877ACC"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Peter, T., Pendleton, C., &amp; Xie, X. J. (2024). Data Collection in Dental Research: A Practitioner's Guide. </w:t>
      </w:r>
      <w:r w:rsidRPr="00A475D6">
        <w:rPr>
          <w:rFonts w:ascii="Book Antiqua" w:hAnsi="Book Antiqua" w:cs="Times New Roman"/>
          <w:i/>
          <w:iCs/>
          <w:sz w:val="24"/>
          <w:szCs w:val="24"/>
        </w:rPr>
        <w:t xml:space="preserve">The International Journal of Oral &amp; Maxillofacial Implants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39 </w:t>
      </w:r>
      <w:r w:rsidRPr="00A475D6">
        <w:rPr>
          <w:rFonts w:ascii="Book Antiqua" w:hAnsi="Book Antiqua" w:cs="Times New Roman"/>
          <w:sz w:val="24"/>
          <w:szCs w:val="24"/>
        </w:rPr>
        <w:t>(3), 342–349e. https://doi.org/10.11607/jomi.10953</w:t>
      </w:r>
    </w:p>
    <w:p w14:paraId="7C7EB75A"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Purba, A., &amp; Saragih, A. (2023). The Role of Technology in the Transformation of Indonesian Language Education in the Digital Era. </w:t>
      </w:r>
      <w:r w:rsidRPr="00A475D6">
        <w:rPr>
          <w:rFonts w:ascii="Book Antiqua" w:hAnsi="Book Antiqua" w:cs="Times New Roman"/>
          <w:i/>
          <w:iCs/>
          <w:sz w:val="24"/>
          <w:szCs w:val="24"/>
        </w:rPr>
        <w:t xml:space="preserve">All Fields of Science Journal Liaison Academia and Sosiety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 </w:t>
      </w:r>
      <w:r w:rsidRPr="00A475D6">
        <w:rPr>
          <w:rFonts w:ascii="Book Antiqua" w:hAnsi="Book Antiqua" w:cs="Times New Roman"/>
          <w:sz w:val="24"/>
          <w:szCs w:val="24"/>
        </w:rPr>
        <w:t>(3), 43–52. https://doi.org/10.58939/afosj-las.v3i3.619</w:t>
      </w:r>
    </w:p>
    <w:p w14:paraId="244CF055"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Rockström, J., Steffen, W., Noone, K., Persson, Å., Chapin, FS, Lambin, EF, Lenton, TM, Scheffer, M., Folke, C., Schellnhuber, H.J., Nykvist, B., De Wit, CA, Hughes, T., Van Der Leeuw, S., Rodhe, H., Sörlin, S., Snyder, PK, Costanza, R., Svedin, U., … Foley, J. A. (2009). A safe operating space for humanity. </w:t>
      </w:r>
      <w:r w:rsidRPr="00A475D6">
        <w:rPr>
          <w:rFonts w:ascii="Book Antiqua" w:hAnsi="Book Antiqua" w:cs="Times New Roman"/>
          <w:i/>
          <w:iCs/>
          <w:sz w:val="24"/>
          <w:szCs w:val="24"/>
        </w:rPr>
        <w:t xml:space="preserve">Nature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461 </w:t>
      </w:r>
      <w:r w:rsidRPr="00A475D6">
        <w:rPr>
          <w:rFonts w:ascii="Book Antiqua" w:hAnsi="Book Antiqua" w:cs="Times New Roman"/>
          <w:sz w:val="24"/>
          <w:szCs w:val="24"/>
        </w:rPr>
        <w:t>(7263), 472–475. https://doi.org/10.1038/461472a</w:t>
      </w:r>
    </w:p>
    <w:p w14:paraId="36ACB170"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Sandy, TA, Ismaniati, C., Abbas, S., &amp; Dalu, ZCA (2023). Research Trends based on Technological Pedagogical Content Knowledge (TPACK) in Indonesia: A Systematic Review. </w:t>
      </w:r>
      <w:r w:rsidRPr="00A475D6">
        <w:rPr>
          <w:rFonts w:ascii="Book Antiqua" w:hAnsi="Book Antiqua" w:cs="Times New Roman"/>
          <w:i/>
          <w:iCs/>
          <w:sz w:val="24"/>
          <w:szCs w:val="24"/>
        </w:rPr>
        <w:t xml:space="preserve">Epistema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4 </w:t>
      </w:r>
      <w:r w:rsidRPr="00A475D6">
        <w:rPr>
          <w:rFonts w:ascii="Book Antiqua" w:hAnsi="Book Antiqua" w:cs="Times New Roman"/>
          <w:sz w:val="24"/>
          <w:szCs w:val="24"/>
        </w:rPr>
        <w:t>(1), 9–21. https://doi.org/10.21831/ep.v4i1.59486</w:t>
      </w:r>
    </w:p>
    <w:p w14:paraId="1A1FF73F"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Suci, D., Hajar, S., &amp; Hesti, H. (2025). Implementation of Independent Learning in Indonesian Language Learning. </w:t>
      </w:r>
      <w:r w:rsidRPr="00A475D6">
        <w:rPr>
          <w:rFonts w:ascii="Book Antiqua" w:hAnsi="Book Antiqua" w:cs="Times New Roman"/>
          <w:i/>
          <w:iCs/>
          <w:sz w:val="24"/>
          <w:szCs w:val="24"/>
        </w:rPr>
        <w:t xml:space="preserve">Primary Journal of Multidisciplinary Research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 </w:t>
      </w:r>
      <w:r w:rsidRPr="00A475D6">
        <w:rPr>
          <w:rFonts w:ascii="Book Antiqua" w:hAnsi="Book Antiqua" w:cs="Times New Roman"/>
          <w:sz w:val="24"/>
          <w:szCs w:val="24"/>
        </w:rPr>
        <w:t>(1), 16–20. https://doi.org/10.70716/pjmr.v1i1.96</w:t>
      </w:r>
    </w:p>
    <w:p w14:paraId="575CF265"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Tariq, M.U. (2025). </w:t>
      </w:r>
      <w:r w:rsidRPr="00A475D6">
        <w:rPr>
          <w:rFonts w:ascii="Book Antiqua" w:hAnsi="Book Antiqua" w:cs="Times New Roman"/>
          <w:i/>
          <w:iCs/>
          <w:sz w:val="24"/>
          <w:szCs w:val="24"/>
        </w:rPr>
        <w:t xml:space="preserve">Qualitative Inquiry in Doctoral Research: Pathways to Effective Design and Implementation </w:t>
      </w:r>
      <w:r w:rsidRPr="00A475D6">
        <w:rPr>
          <w:rFonts w:ascii="Book Antiqua" w:hAnsi="Book Antiqua" w:cs="Times New Roman"/>
          <w:sz w:val="24"/>
          <w:szCs w:val="24"/>
        </w:rPr>
        <w:t>. IGI Global. https://doi.org/10.4018/979-8-3693-7200-5</w:t>
      </w:r>
    </w:p>
    <w:p w14:paraId="23CBE39C"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Tseng, J.-J., Chai, C.S., Tan, L., &amp; Park, M. (2022). A critical review of research on technological pedagogical and content knowledge (TPACK) in language </w:t>
      </w:r>
      <w:r w:rsidRPr="00A475D6">
        <w:rPr>
          <w:rFonts w:ascii="Book Antiqua" w:hAnsi="Book Antiqua" w:cs="Times New Roman"/>
          <w:sz w:val="24"/>
          <w:szCs w:val="24"/>
        </w:rPr>
        <w:lastRenderedPageBreak/>
        <w:t xml:space="preserve">teaching. </w:t>
      </w:r>
      <w:r w:rsidRPr="00A475D6">
        <w:rPr>
          <w:rFonts w:ascii="Book Antiqua" w:hAnsi="Book Antiqua" w:cs="Times New Roman"/>
          <w:i/>
          <w:iCs/>
          <w:sz w:val="24"/>
          <w:szCs w:val="24"/>
        </w:rPr>
        <w:t xml:space="preserve">Computer Assisted Language Learning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35 </w:t>
      </w:r>
      <w:r w:rsidRPr="00A475D6">
        <w:rPr>
          <w:rFonts w:ascii="Book Antiqua" w:hAnsi="Book Antiqua" w:cs="Times New Roman"/>
          <w:sz w:val="24"/>
          <w:szCs w:val="24"/>
        </w:rPr>
        <w:t>(4), 948–971. https://doi.org/10.1080/09588221.2020.1868531</w:t>
      </w:r>
    </w:p>
    <w:p w14:paraId="5FE7A61F"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Wiesner, C. (2022). Doing qualitative and interpretative research: Reflecting principles and principled challenges. </w:t>
      </w:r>
      <w:r w:rsidRPr="00A475D6">
        <w:rPr>
          <w:rFonts w:ascii="Book Antiqua" w:hAnsi="Book Antiqua" w:cs="Times New Roman"/>
          <w:i/>
          <w:iCs/>
          <w:sz w:val="24"/>
          <w:szCs w:val="24"/>
        </w:rPr>
        <w:t xml:space="preserve">Political Research Exchange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4 </w:t>
      </w:r>
      <w:r w:rsidRPr="00A475D6">
        <w:rPr>
          <w:rFonts w:ascii="Book Antiqua" w:hAnsi="Book Antiqua" w:cs="Times New Roman"/>
          <w:sz w:val="24"/>
          <w:szCs w:val="24"/>
        </w:rPr>
        <w:t>(1), 2127372. https://doi.org/10.1080/2474736X.2022.2127372</w:t>
      </w:r>
    </w:p>
    <w:p w14:paraId="54DCD3EB"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Yasmin, AN, Fadilah, IN, &amp; Mutia, F. (2024). Reference Services in the Library: Literature Review. </w:t>
      </w:r>
      <w:r w:rsidRPr="00A475D6">
        <w:rPr>
          <w:rFonts w:ascii="Book Antiqua" w:hAnsi="Book Antiqua" w:cs="Times New Roman"/>
          <w:i/>
          <w:iCs/>
          <w:sz w:val="24"/>
          <w:szCs w:val="24"/>
        </w:rPr>
        <w:t xml:space="preserve">Pedagogy: Journal of Educational Sciences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24 </w:t>
      </w:r>
      <w:r w:rsidRPr="00A475D6">
        <w:rPr>
          <w:rFonts w:ascii="Book Antiqua" w:hAnsi="Book Antiqua" w:cs="Times New Roman"/>
          <w:sz w:val="24"/>
          <w:szCs w:val="24"/>
        </w:rPr>
        <w:t>(2), 150–158. https://doi.org/10.24036/pedagogi.v24i2.2051</w:t>
      </w:r>
    </w:p>
    <w:p w14:paraId="36BAC459" w14:textId="77777777" w:rsidR="005D1144" w:rsidRPr="00A475D6" w:rsidRDefault="005D1144" w:rsidP="00A475D6">
      <w:pPr>
        <w:pStyle w:val="Bibliography"/>
        <w:spacing w:line="240" w:lineRule="auto"/>
        <w:ind w:left="720" w:hanging="720"/>
        <w:jc w:val="both"/>
        <w:rPr>
          <w:rFonts w:ascii="Book Antiqua" w:hAnsi="Book Antiqua" w:cs="Times New Roman"/>
          <w:sz w:val="24"/>
          <w:szCs w:val="24"/>
        </w:rPr>
      </w:pPr>
      <w:r w:rsidRPr="00A475D6">
        <w:rPr>
          <w:rFonts w:ascii="Book Antiqua" w:hAnsi="Book Antiqua" w:cs="Times New Roman"/>
          <w:sz w:val="24"/>
          <w:szCs w:val="24"/>
        </w:rPr>
        <w:t xml:space="preserve">Yoma Hatima. (2025). Synergy of Banten Local Wisdom Values and Computational Thinking in Indonesian Language Learning in Elementary Schools. </w:t>
      </w:r>
      <w:r w:rsidRPr="00A475D6">
        <w:rPr>
          <w:rFonts w:ascii="Book Antiqua" w:hAnsi="Book Antiqua" w:cs="Times New Roman"/>
          <w:i/>
          <w:iCs/>
          <w:sz w:val="24"/>
          <w:szCs w:val="24"/>
        </w:rPr>
        <w:t xml:space="preserve">Journal of Humanities, Social Sciences, and Education </w:t>
      </w:r>
      <w:r w:rsidRPr="00A475D6">
        <w:rPr>
          <w:rFonts w:ascii="Book Antiqua" w:hAnsi="Book Antiqua" w:cs="Times New Roman"/>
          <w:sz w:val="24"/>
          <w:szCs w:val="24"/>
        </w:rPr>
        <w:t xml:space="preserve">, </w:t>
      </w:r>
      <w:r w:rsidRPr="00A475D6">
        <w:rPr>
          <w:rFonts w:ascii="Book Antiqua" w:hAnsi="Book Antiqua" w:cs="Times New Roman"/>
          <w:i/>
          <w:iCs/>
          <w:sz w:val="24"/>
          <w:szCs w:val="24"/>
        </w:rPr>
        <w:t xml:space="preserve">1 </w:t>
      </w:r>
      <w:r w:rsidRPr="00A475D6">
        <w:rPr>
          <w:rFonts w:ascii="Book Antiqua" w:hAnsi="Book Antiqua" w:cs="Times New Roman"/>
          <w:sz w:val="24"/>
          <w:szCs w:val="24"/>
        </w:rPr>
        <w:t>(6), 59–70. https://doi.org/10.64690/jhuse.v1i6.282</w:t>
      </w:r>
    </w:p>
    <w:p w14:paraId="0A0D3D4D" w14:textId="50EA8A63" w:rsidR="005D1144" w:rsidRPr="008B02D5" w:rsidRDefault="005D1144" w:rsidP="008B02D5">
      <w:pPr>
        <w:pStyle w:val="Bibliography"/>
        <w:spacing w:line="240" w:lineRule="auto"/>
        <w:jc w:val="both"/>
        <w:rPr>
          <w:rFonts w:ascii="Book Antiqua" w:eastAsia="Times New Roman" w:hAnsi="Book Antiqua" w:cs="Times New Roman"/>
          <w:b/>
          <w:bCs/>
          <w:sz w:val="24"/>
          <w:szCs w:val="24"/>
        </w:rPr>
      </w:pPr>
      <w:r w:rsidRPr="00A475D6">
        <w:rPr>
          <w:rFonts w:ascii="Book Antiqua" w:eastAsia="Times New Roman" w:hAnsi="Book Antiqua" w:cs="Times New Roman"/>
          <w:b/>
          <w:bCs/>
          <w:sz w:val="24"/>
          <w:szCs w:val="24"/>
        </w:rPr>
        <w:fldChar w:fldCharType="end"/>
      </w:r>
    </w:p>
    <w:sectPr w:rsidR="005D1144" w:rsidRPr="008B02D5">
      <w:headerReference w:type="default" r:id="rId10"/>
      <w:footerReference w:type="default" r:id="rId11"/>
      <w:headerReference w:type="first" r:id="rId12"/>
      <w:footerReference w:type="first" r:id="rId13"/>
      <w:pgSz w:w="11907" w:h="16839"/>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3C6CE" w14:textId="77777777" w:rsidR="007249CE" w:rsidRDefault="007249CE">
      <w:pPr>
        <w:spacing w:after="0" w:line="240" w:lineRule="auto"/>
      </w:pPr>
      <w:r>
        <w:separator/>
      </w:r>
    </w:p>
  </w:endnote>
  <w:endnote w:type="continuationSeparator" w:id="0">
    <w:p w14:paraId="6F10BDF6" w14:textId="77777777" w:rsidR="007249CE" w:rsidRDefault="00724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213F1298-AB5E-4163-9A75-53C1E4CA3217}"/>
    <w:embedBold r:id="rId2" w:fontKey="{3F761076-B502-4525-80F0-7D5C0227795A}"/>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embedRegular r:id="rId3" w:fontKey="{EA349E4A-4451-44B7-822F-6A1D1190F897}"/>
    <w:embedBold r:id="rId4" w:fontKey="{0B6322BC-1E37-48CA-BD21-77A589EB20CD}"/>
  </w:font>
  <w:font w:name="Calibri Light">
    <w:panose1 w:val="020F0302020204030204"/>
    <w:charset w:val="00"/>
    <w:family w:val="swiss"/>
    <w:pitch w:val="variable"/>
    <w:sig w:usb0="E4002EFF" w:usb1="C000247B" w:usb2="00000009" w:usb3="00000000" w:csb0="000001FF" w:csb1="00000000"/>
    <w:embedBold r:id="rId5" w:fontKey="{3D7FF512-9C91-4018-9FC2-613B6D448FB2}"/>
  </w:font>
  <w:font w:name="Tahoma">
    <w:panose1 w:val="020B0604030504040204"/>
    <w:charset w:val="00"/>
    <w:family w:val="swiss"/>
    <w:pitch w:val="variable"/>
    <w:sig w:usb0="E1002EFF" w:usb1="C000605B" w:usb2="00000029" w:usb3="00000000" w:csb0="000101FF" w:csb1="00000000"/>
    <w:embedRegular r:id="rId6" w:fontKey="{0AEDF4D7-E505-40D2-9107-C7C4C5370365}"/>
  </w:font>
  <w:font w:name="Georgia">
    <w:panose1 w:val="02040502050405020303"/>
    <w:charset w:val="00"/>
    <w:family w:val="roman"/>
    <w:pitch w:val="variable"/>
    <w:sig w:usb0="00000287" w:usb1="00000000" w:usb2="00000000" w:usb3="00000000" w:csb0="0000009F" w:csb1="00000000"/>
    <w:embedRegular r:id="rId7" w:fontKey="{92E23BFC-9283-4888-847E-039E0F35352D}"/>
    <w:embedItalic r:id="rId8" w:fontKey="{CF629D35-D559-4E70-9FEA-8DCB741BEA17}"/>
  </w:font>
  <w:font w:name="Cambria">
    <w:panose1 w:val="02040503050406030204"/>
    <w:charset w:val="00"/>
    <w:family w:val="roman"/>
    <w:pitch w:val="variable"/>
    <w:sig w:usb0="E00006FF" w:usb1="420024FF" w:usb2="02000000" w:usb3="00000000" w:csb0="0000019F" w:csb1="00000000"/>
    <w:embedRegular r:id="rId9" w:fontKey="{BF8D935E-47B1-47AA-B174-5F1F6AEB6243}"/>
    <w:embedItalic r:id="rId10" w:fontKey="{C204FF09-2E5C-4329-815B-9890604575B5}"/>
  </w:font>
  <w:font w:name="Book Antiqua">
    <w:panose1 w:val="02040602050305030304"/>
    <w:charset w:val="00"/>
    <w:family w:val="roman"/>
    <w:pitch w:val="variable"/>
    <w:sig w:usb0="00000287" w:usb1="00000000" w:usb2="00000000" w:usb3="00000000" w:csb0="0000009F" w:csb1="00000000"/>
    <w:embedRegular r:id="rId11" w:fontKey="{D5C304B6-2CAF-4373-9FE5-3F5D26413A63}"/>
    <w:embedBold r:id="rId12" w:fontKey="{2D1CA88E-4E5A-4C1F-A875-C5DB1E1AEF94}"/>
    <w:embedItalic r:id="rId13" w:fontKey="{CFED9F70-2AD3-49F2-ADF1-CA642EA6F0FE}"/>
    <w:embedBoldItalic r:id="rId14" w:fontKey="{7F879EC9-C8EF-4D5D-849C-9B54F9EB0427}"/>
  </w:font>
  <w:font w:name="Garamond">
    <w:panose1 w:val="02020404030301010803"/>
    <w:charset w:val="00"/>
    <w:family w:val="roman"/>
    <w:pitch w:val="variable"/>
    <w:sig w:usb0="00000287" w:usb1="00000000" w:usb2="00000000" w:usb3="00000000" w:csb0="0000009F" w:csb1="00000000"/>
    <w:embedRegular r:id="rId15" w:fontKey="{4EB27085-B4CD-444E-851A-E0B9D8EC6493}"/>
    <w:embedBold r:id="rId16" w:fontKey="{E6208CA2-1A1F-4D3B-BF12-48AC1A32EB99}"/>
  </w:font>
  <w:font w:name="Segoe UI">
    <w:panose1 w:val="020B0502040204020203"/>
    <w:charset w:val="00"/>
    <w:family w:val="swiss"/>
    <w:pitch w:val="variable"/>
    <w:sig w:usb0="E4002EFF" w:usb1="C000E47F" w:usb2="00000009" w:usb3="00000000" w:csb0="000001FF" w:csb1="00000000"/>
    <w:embedBold r:id="rId17" w:fontKey="{9B358F43-DFF4-4ABF-A0C6-B7BFD91FC64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669A8" w14:textId="39DD6895" w:rsidR="00BE2292" w:rsidRDefault="00A50A3C">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24"/>
        <w:szCs w:val="24"/>
      </w:rPr>
    </w:pPr>
    <w:r>
      <w:br/>
    </w:r>
    <w:r>
      <w:rPr>
        <w:rFonts w:ascii="Segoe UI" w:hAnsi="Segoe UI" w:cs="Segoe UI"/>
        <w:b/>
        <w:bCs/>
        <w:color w:val="006798"/>
        <w:sz w:val="21"/>
        <w:szCs w:val="21"/>
        <w:shd w:val="clear" w:color="auto" w:fill="FFFFFF"/>
      </w:rPr>
      <w:t>Al-Rahmah | Jurnal Kajian Pendidikan Islam dan Kajian Keislaman/ Studi Islam</w:t>
    </w:r>
    <w:r w:rsidR="0032127C">
      <w:rPr>
        <w:rFonts w:ascii="Garamond" w:eastAsia="Garamond" w:hAnsi="Garamond" w:cs="Garamond"/>
        <w:color w:val="000000"/>
        <w:sz w:val="20"/>
        <w:szCs w:val="20"/>
      </w:rPr>
      <w:t xml:space="preserve">│ </w:t>
    </w:r>
    <w:r w:rsidR="0032127C">
      <w:rPr>
        <w:rFonts w:ascii="Garamond" w:eastAsia="Garamond" w:hAnsi="Garamond" w:cs="Garamond"/>
        <w:color w:val="000000"/>
        <w:sz w:val="24"/>
        <w:szCs w:val="24"/>
      </w:rPr>
      <w:fldChar w:fldCharType="begin"/>
    </w:r>
    <w:r w:rsidR="0032127C">
      <w:rPr>
        <w:rFonts w:ascii="Garamond" w:eastAsia="Garamond" w:hAnsi="Garamond" w:cs="Garamond"/>
        <w:color w:val="000000"/>
        <w:sz w:val="24"/>
        <w:szCs w:val="24"/>
      </w:rPr>
      <w:instrText>PAGE</w:instrText>
    </w:r>
    <w:r w:rsidR="0032127C">
      <w:rPr>
        <w:rFonts w:ascii="Garamond" w:eastAsia="Garamond" w:hAnsi="Garamond" w:cs="Garamond"/>
        <w:color w:val="000000"/>
        <w:sz w:val="24"/>
        <w:szCs w:val="24"/>
      </w:rPr>
      <w:fldChar w:fldCharType="separate"/>
    </w:r>
    <w:r w:rsidR="00E445AA">
      <w:rPr>
        <w:rFonts w:ascii="Garamond" w:eastAsia="Garamond" w:hAnsi="Garamond" w:cs="Garamond"/>
        <w:noProof/>
        <w:color w:val="000000"/>
        <w:sz w:val="24"/>
        <w:szCs w:val="24"/>
      </w:rPr>
      <w:t>2</w:t>
    </w:r>
    <w:r w:rsidR="0032127C">
      <w:rPr>
        <w:rFonts w:ascii="Garamond" w:eastAsia="Garamond" w:hAnsi="Garamond" w:cs="Garamond"/>
        <w:color w:val="000000"/>
        <w:sz w:val="24"/>
        <w:szCs w:val="24"/>
      </w:rPr>
      <w:fldChar w:fldCharType="end"/>
    </w:r>
  </w:p>
  <w:p w14:paraId="70C0165D" w14:textId="77777777" w:rsidR="00BE2292" w:rsidRDefault="00BE229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3D722" w14:textId="77777777" w:rsidR="004D688F" w:rsidRDefault="004D688F">
    <w:pPr>
      <w:pBdr>
        <w:top w:val="nil"/>
        <w:left w:val="nil"/>
        <w:bottom w:val="nil"/>
        <w:right w:val="nil"/>
        <w:between w:val="nil"/>
      </w:pBdr>
      <w:tabs>
        <w:tab w:val="center" w:pos="4513"/>
        <w:tab w:val="right" w:pos="9026"/>
      </w:tabs>
      <w:spacing w:after="0" w:line="240" w:lineRule="auto"/>
      <w:jc w:val="right"/>
      <w:rPr>
        <w:rFonts w:ascii="Book Antiqua" w:hAnsi="Book Antiqua" w:cs="Segoe UI"/>
        <w:b/>
        <w:bCs/>
        <w:color w:val="006798"/>
        <w:sz w:val="24"/>
        <w:szCs w:val="24"/>
        <w:shd w:val="clear" w:color="auto" w:fill="FFFFFF"/>
      </w:rPr>
    </w:pPr>
  </w:p>
  <w:p w14:paraId="328AEB6B" w14:textId="615EED56" w:rsidR="00BE2292" w:rsidRDefault="004D688F">
    <w:pPr>
      <w:pBdr>
        <w:top w:val="nil"/>
        <w:left w:val="nil"/>
        <w:bottom w:val="nil"/>
        <w:right w:val="nil"/>
        <w:between w:val="nil"/>
      </w:pBdr>
      <w:tabs>
        <w:tab w:val="center" w:pos="4513"/>
        <w:tab w:val="right" w:pos="9026"/>
      </w:tabs>
      <w:spacing w:after="0" w:line="240" w:lineRule="auto"/>
      <w:jc w:val="right"/>
      <w:rPr>
        <w:color w:val="000000"/>
      </w:rPr>
    </w:pPr>
    <w:r w:rsidRPr="004D688F">
      <w:rPr>
        <w:rFonts w:ascii="Book Antiqua" w:hAnsi="Book Antiqua" w:cs="Segoe UI"/>
        <w:b/>
        <w:bCs/>
        <w:color w:val="006798"/>
        <w:sz w:val="24"/>
        <w:szCs w:val="24"/>
        <w:shd w:val="clear" w:color="auto" w:fill="FFFFFF"/>
      </w:rPr>
      <w:t>Jurnal Kajian Pendidikan Islam dan Kajian Keislaman/ Studi Islam</w:t>
    </w:r>
    <w:r w:rsidR="004F004D">
      <w:rPr>
        <w:color w:val="000000"/>
      </w:rPr>
      <w:t xml:space="preserve"> </w:t>
    </w:r>
    <w:r w:rsidR="004F004D">
      <w:rPr>
        <w:color w:val="000000"/>
      </w:rPr>
      <w:fldChar w:fldCharType="begin"/>
    </w:r>
    <w:r w:rsidR="004F004D">
      <w:rPr>
        <w:color w:val="000000"/>
      </w:rPr>
      <w:instrText>PAGE</w:instrText>
    </w:r>
    <w:r w:rsidR="004F004D">
      <w:rPr>
        <w:color w:val="000000"/>
      </w:rPr>
      <w:fldChar w:fldCharType="separate"/>
    </w:r>
    <w:r w:rsidR="00E445AA">
      <w:rPr>
        <w:noProof/>
        <w:color w:val="000000"/>
      </w:rPr>
      <w:t>1</w:t>
    </w:r>
    <w:r w:rsidR="004F004D">
      <w:rPr>
        <w:color w:val="000000"/>
      </w:rPr>
      <w:fldChar w:fldCharType="end"/>
    </w:r>
  </w:p>
  <w:p w14:paraId="167644A3" w14:textId="031198A0" w:rsidR="00BE2292" w:rsidRDefault="00BE22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8A9C3" w14:textId="77777777" w:rsidR="007249CE" w:rsidRDefault="007249CE">
      <w:pPr>
        <w:spacing w:after="0" w:line="240" w:lineRule="auto"/>
      </w:pPr>
      <w:r>
        <w:separator/>
      </w:r>
    </w:p>
  </w:footnote>
  <w:footnote w:type="continuationSeparator" w:id="0">
    <w:p w14:paraId="24F8DB6E" w14:textId="77777777" w:rsidR="007249CE" w:rsidRDefault="007249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C991" w14:textId="77777777" w:rsidR="00BE2292" w:rsidRDefault="00BE2292">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FEB4F" w14:textId="77777777" w:rsidR="0085232A" w:rsidRDefault="0085232A" w:rsidP="0085232A">
    <w:pPr>
      <w:widowControl w:val="0"/>
      <w:pBdr>
        <w:top w:val="nil"/>
        <w:left w:val="nil"/>
        <w:bottom w:val="nil"/>
        <w:right w:val="nil"/>
        <w:between w:val="nil"/>
      </w:pBdr>
      <w:spacing w:after="0"/>
      <w:ind w:right="-405"/>
      <w:jc w:val="center"/>
      <w:rPr>
        <w:rFonts w:ascii="Book Antiqua" w:hAnsi="Book Antiqua" w:cs="Arial"/>
        <w:sz w:val="20"/>
        <w:szCs w:val="20"/>
        <w:shd w:val="clear" w:color="auto" w:fill="FFFFFF"/>
      </w:rPr>
    </w:pPr>
    <w:r w:rsidRPr="004D688F">
      <w:rPr>
        <w:rFonts w:ascii="Book Antiqua" w:hAnsi="Book Antiqua"/>
        <w:noProof/>
        <w:lang w:eastAsia="en-US"/>
      </w:rPr>
      <w:drawing>
        <wp:anchor distT="0" distB="0" distL="114300" distR="114300" simplePos="0" relativeHeight="251659264" behindDoc="1" locked="0" layoutInCell="1" allowOverlap="1" wp14:anchorId="1FE561B4" wp14:editId="2197557E">
          <wp:simplePos x="0" y="0"/>
          <wp:positionH relativeFrom="column">
            <wp:posOffset>5044440</wp:posOffset>
          </wp:positionH>
          <wp:positionV relativeFrom="paragraph">
            <wp:posOffset>-257175</wp:posOffset>
          </wp:positionV>
          <wp:extent cx="790575" cy="790575"/>
          <wp:effectExtent l="0" t="0" r="9525" b="9525"/>
          <wp:wrapTight wrapText="bothSides">
            <wp:wrapPolygon edited="0">
              <wp:start x="9369" y="0"/>
              <wp:lineTo x="0" y="6246"/>
              <wp:lineTo x="0" y="11971"/>
              <wp:lineTo x="1041" y="16655"/>
              <wp:lineTo x="2602" y="21340"/>
              <wp:lineTo x="18737" y="21340"/>
              <wp:lineTo x="19258" y="21340"/>
              <wp:lineTo x="21340" y="11971"/>
              <wp:lineTo x="21340" y="6246"/>
              <wp:lineTo x="11971" y="0"/>
              <wp:lineTo x="936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A-300x3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0288" behindDoc="1" locked="0" layoutInCell="1" allowOverlap="1" wp14:anchorId="0DF87C0B" wp14:editId="31380C6A">
          <wp:simplePos x="0" y="0"/>
          <wp:positionH relativeFrom="column">
            <wp:posOffset>-641985</wp:posOffset>
          </wp:positionH>
          <wp:positionV relativeFrom="paragraph">
            <wp:posOffset>-257810</wp:posOffset>
          </wp:positionV>
          <wp:extent cx="962025" cy="846036"/>
          <wp:effectExtent l="0" t="0" r="0" b="0"/>
          <wp:wrapTight wrapText="bothSides">
            <wp:wrapPolygon edited="0">
              <wp:start x="0" y="0"/>
              <wp:lineTo x="0" y="20919"/>
              <wp:lineTo x="20958" y="20919"/>
              <wp:lineTo x="209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16 Jul 2026, 19.02.2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62025" cy="846036"/>
                  </a:xfrm>
                  <a:prstGeom prst="rect">
                    <a:avLst/>
                  </a:prstGeom>
                </pic:spPr>
              </pic:pic>
            </a:graphicData>
          </a:graphic>
          <wp14:sizeRelH relativeFrom="margin">
            <wp14:pctWidth>0</wp14:pctWidth>
          </wp14:sizeRelH>
          <wp14:sizeRelV relativeFrom="margin">
            <wp14:pctHeight>0</wp14:pctHeight>
          </wp14:sizeRelV>
        </wp:anchor>
      </w:drawing>
    </w:r>
    <w:r w:rsidRPr="004D688F">
      <w:rPr>
        <w:rFonts w:ascii="Book Antiqua" w:hAnsi="Book Antiqua" w:cs="Arial"/>
        <w:sz w:val="20"/>
        <w:szCs w:val="20"/>
        <w:shd w:val="clear" w:color="auto" w:fill="FFFFFF"/>
      </w:rPr>
      <w:t>STIT Darussalimin NW Praya, Jln. Negara Km. 24 Sengkol Mantang, Desa Aik Dareq, Kecamatan Batukliang, Kabupaten Lombok Tengah, Nusa Tenggara Barat, Kode Pos 83552</w:t>
    </w:r>
  </w:p>
  <w:p w14:paraId="15F3394C" w14:textId="34DA1164" w:rsidR="0085232A" w:rsidRPr="0085232A" w:rsidRDefault="0085232A" w:rsidP="00961623">
    <w:pPr>
      <w:widowControl w:val="0"/>
      <w:pBdr>
        <w:top w:val="nil"/>
        <w:left w:val="nil"/>
        <w:bottom w:val="nil"/>
        <w:right w:val="nil"/>
        <w:between w:val="nil"/>
      </w:pBdr>
      <w:spacing w:after="0"/>
      <w:ind w:right="-405"/>
      <w:jc w:val="center"/>
      <w:rPr>
        <w:rFonts w:ascii="Book Antiqua" w:hAnsi="Book Antiqua" w:cs="Arial"/>
        <w:sz w:val="20"/>
        <w:szCs w:val="20"/>
        <w:shd w:val="clear" w:color="auto" w:fill="FFFFFF"/>
      </w:rPr>
    </w:pPr>
    <w:r w:rsidRPr="004D688F">
      <w:rPr>
        <w:rFonts w:ascii="Book Antiqua" w:hAnsi="Book Antiqua" w:cs="Segoe UI"/>
        <w:b/>
        <w:bCs/>
        <w:color w:val="006798"/>
        <w:sz w:val="24"/>
        <w:szCs w:val="24"/>
        <w:shd w:val="clear" w:color="auto" w:fill="FFFFFF"/>
      </w:rPr>
      <w:t>Al-Rahmah | Jurnal Kajian Pendidikan Islam dan Kajian Keislaman/ Studi Islam</w:t>
    </w:r>
    <w:r w:rsidR="001D745F">
      <w:rPr>
        <w:rFonts w:ascii="Book Antiqua" w:hAnsi="Book Antiqua" w:cs="Segoe UI"/>
        <w:b/>
        <w:bCs/>
        <w:color w:val="006798"/>
        <w:sz w:val="24"/>
        <w:szCs w:val="24"/>
        <w:shd w:val="clear" w:color="auto" w:fill="FFFFFF"/>
      </w:rPr>
      <w:t xml:space="preserve"> </w:t>
    </w:r>
  </w:p>
  <w:p w14:paraId="2EE9D920" w14:textId="5518D617" w:rsidR="0085232A" w:rsidRDefault="0085232A" w:rsidP="00961623">
    <w:pPr>
      <w:pStyle w:val="Header"/>
      <w:rPr>
        <w:rFonts w:ascii="Book Antiqua" w:eastAsia="Garamond" w:hAnsi="Book Antiqua" w:cs="Garamond"/>
        <w:b/>
        <w:color w:val="808080"/>
        <w:sz w:val="20"/>
        <w:szCs w:val="20"/>
      </w:rPr>
    </w:pPr>
    <w:r>
      <w:rPr>
        <w:rFonts w:ascii="Book Antiqua" w:eastAsia="Garamond" w:hAnsi="Book Antiqua" w:cs="Garamond"/>
        <w:b/>
        <w:color w:val="808080"/>
        <w:sz w:val="20"/>
        <w:szCs w:val="20"/>
      </w:rPr>
      <w:t xml:space="preserve">              </w:t>
    </w:r>
  </w:p>
  <w:p w14:paraId="393BD394" w14:textId="74EF7165" w:rsidR="0085232A" w:rsidRDefault="00852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085676"/>
    <w:multiLevelType w:val="multilevel"/>
    <w:tmpl w:val="F976ED1C"/>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7AD22EF5"/>
    <w:multiLevelType w:val="multilevel"/>
    <w:tmpl w:val="712074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92"/>
    <w:rsid w:val="00031085"/>
    <w:rsid w:val="00035E4B"/>
    <w:rsid w:val="00061BBE"/>
    <w:rsid w:val="0006442C"/>
    <w:rsid w:val="000C2B97"/>
    <w:rsid w:val="000C7932"/>
    <w:rsid w:val="000E7AC7"/>
    <w:rsid w:val="000F0C66"/>
    <w:rsid w:val="0010701D"/>
    <w:rsid w:val="00126CD1"/>
    <w:rsid w:val="00186E70"/>
    <w:rsid w:val="001C00A5"/>
    <w:rsid w:val="001D153C"/>
    <w:rsid w:val="001D745F"/>
    <w:rsid w:val="00210E81"/>
    <w:rsid w:val="0021391D"/>
    <w:rsid w:val="00246F66"/>
    <w:rsid w:val="0032127C"/>
    <w:rsid w:val="00331633"/>
    <w:rsid w:val="004030B2"/>
    <w:rsid w:val="00455E29"/>
    <w:rsid w:val="004D688F"/>
    <w:rsid w:val="004F004D"/>
    <w:rsid w:val="005631D9"/>
    <w:rsid w:val="00574153"/>
    <w:rsid w:val="005D1144"/>
    <w:rsid w:val="007249CE"/>
    <w:rsid w:val="007840B4"/>
    <w:rsid w:val="0085232A"/>
    <w:rsid w:val="00871B58"/>
    <w:rsid w:val="008B02D5"/>
    <w:rsid w:val="008F6035"/>
    <w:rsid w:val="00940BDD"/>
    <w:rsid w:val="00961623"/>
    <w:rsid w:val="00966937"/>
    <w:rsid w:val="00A475D6"/>
    <w:rsid w:val="00A50A3C"/>
    <w:rsid w:val="00B94E59"/>
    <w:rsid w:val="00BD4FB1"/>
    <w:rsid w:val="00BE2292"/>
    <w:rsid w:val="00C05810"/>
    <w:rsid w:val="00C40EB0"/>
    <w:rsid w:val="00D114E3"/>
    <w:rsid w:val="00E445AA"/>
    <w:rsid w:val="00ED30DA"/>
    <w:rsid w:val="00F07FB7"/>
    <w:rsid w:val="00FA0B8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0FDAD"/>
  <w15:docId w15:val="{F9AA6EC5-5EC4-4724-88FA-383CECF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4FC"/>
    <w:rPr>
      <w:rFonts w:eastAsiaTheme="minorEastAsia"/>
    </w:rPr>
  </w:style>
  <w:style w:type="paragraph" w:styleId="Heading1">
    <w:name w:val="heading 1"/>
    <w:basedOn w:val="Normal"/>
    <w:next w:val="Normal"/>
    <w:link w:val="Heading1Char"/>
    <w:uiPriority w:val="9"/>
    <w:qFormat/>
    <w:rsid w:val="00CB6590"/>
    <w:pPr>
      <w:keepNext/>
      <w:keepLines/>
      <w:spacing w:before="480" w:after="0"/>
      <w:outlineLvl w:val="0"/>
    </w:pPr>
    <w:rPr>
      <w:rFonts w:ascii="Bell MT" w:eastAsiaTheme="majorEastAsia" w:hAnsi="Bell MT" w:cstheme="majorBidi"/>
      <w:b/>
      <w:bCs/>
      <w:color w:val="000000" w:themeColor="text1"/>
      <w:sz w:val="32"/>
      <w:szCs w:val="28"/>
    </w:rPr>
  </w:style>
  <w:style w:type="paragraph" w:styleId="Heading2">
    <w:name w:val="heading 2"/>
    <w:basedOn w:val="Normal"/>
    <w:next w:val="Normal"/>
    <w:link w:val="Heading2Char"/>
    <w:uiPriority w:val="9"/>
    <w:semiHidden/>
    <w:unhideWhenUsed/>
    <w:qFormat/>
    <w:rsid w:val="0043369E"/>
    <w:pPr>
      <w:keepNext/>
      <w:keepLines/>
      <w:spacing w:before="200" w:after="0"/>
      <w:outlineLvl w:val="1"/>
    </w:pPr>
    <w:rPr>
      <w:rFonts w:ascii="Calibri Light" w:eastAsiaTheme="majorEastAsia" w:hAnsi="Calibri Light" w:cstheme="majorBidi"/>
      <w:b/>
      <w:bCs/>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ommentText">
    <w:name w:val="annotation text"/>
    <w:basedOn w:val="Normal"/>
    <w:link w:val="CommentTextChar"/>
    <w:uiPriority w:val="99"/>
    <w:semiHidden/>
    <w:unhideWhenUsed/>
    <w:rsid w:val="000004FC"/>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0004FC"/>
    <w:rPr>
      <w:rFonts w:eastAsia="Times New Roman" w:cs="Times New Roman"/>
      <w:sz w:val="20"/>
      <w:szCs w:val="20"/>
    </w:rPr>
  </w:style>
  <w:style w:type="character" w:styleId="CommentReference">
    <w:name w:val="annotation reference"/>
    <w:basedOn w:val="DefaultParagraphFont"/>
    <w:uiPriority w:val="99"/>
    <w:semiHidden/>
    <w:unhideWhenUsed/>
    <w:rsid w:val="000004FC"/>
    <w:rPr>
      <w:rFonts w:cs="Times New Roman"/>
      <w:sz w:val="16"/>
      <w:szCs w:val="16"/>
    </w:rPr>
  </w:style>
  <w:style w:type="paragraph" w:styleId="Header">
    <w:name w:val="header"/>
    <w:basedOn w:val="Normal"/>
    <w:link w:val="HeaderChar"/>
    <w:uiPriority w:val="99"/>
    <w:unhideWhenUsed/>
    <w:rsid w:val="000004FC"/>
    <w:pPr>
      <w:tabs>
        <w:tab w:val="center" w:pos="4513"/>
        <w:tab w:val="right" w:pos="9026"/>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0004FC"/>
    <w:rPr>
      <w:rFonts w:eastAsia="Times New Roman" w:cs="Times New Roman"/>
    </w:rPr>
  </w:style>
  <w:style w:type="paragraph" w:styleId="Footer">
    <w:name w:val="footer"/>
    <w:basedOn w:val="Normal"/>
    <w:link w:val="FooterChar"/>
    <w:uiPriority w:val="99"/>
    <w:unhideWhenUsed/>
    <w:rsid w:val="000004FC"/>
    <w:pPr>
      <w:tabs>
        <w:tab w:val="center" w:pos="4513"/>
        <w:tab w:val="right" w:pos="9026"/>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0004FC"/>
    <w:rPr>
      <w:rFonts w:eastAsia="Times New Roman" w:cs="Times New Roman"/>
    </w:rPr>
  </w:style>
  <w:style w:type="character" w:styleId="Hyperlink">
    <w:name w:val="Hyperlink"/>
    <w:basedOn w:val="DefaultParagraphFont"/>
    <w:uiPriority w:val="99"/>
    <w:unhideWhenUsed/>
    <w:rsid w:val="000004FC"/>
    <w:rPr>
      <w:rFonts w:cs="Times New Roman"/>
      <w:color w:val="0000FF" w:themeColor="hyperlink"/>
      <w:u w:val="single"/>
    </w:rPr>
  </w:style>
  <w:style w:type="table" w:styleId="TableGrid">
    <w:name w:val="Table Grid"/>
    <w:basedOn w:val="TableNormal"/>
    <w:uiPriority w:val="59"/>
    <w:rsid w:val="000004F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0004FC"/>
    <w:pPr>
      <w:spacing w:after="0" w:line="240" w:lineRule="auto"/>
    </w:pPr>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onText">
    <w:name w:val="Balloon Text"/>
    <w:basedOn w:val="Normal"/>
    <w:link w:val="BalloonTextChar"/>
    <w:uiPriority w:val="99"/>
    <w:semiHidden/>
    <w:unhideWhenUsed/>
    <w:rsid w:val="000004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FC"/>
    <w:rPr>
      <w:rFonts w:ascii="Tahoma" w:eastAsiaTheme="minorEastAsia" w:hAnsi="Tahoma" w:cs="Tahoma"/>
      <w:sz w:val="16"/>
      <w:szCs w:val="16"/>
    </w:rPr>
  </w:style>
  <w:style w:type="character" w:customStyle="1" w:styleId="Heading1Char">
    <w:name w:val="Heading 1 Char"/>
    <w:basedOn w:val="DefaultParagraphFont"/>
    <w:link w:val="Heading1"/>
    <w:uiPriority w:val="9"/>
    <w:rsid w:val="00CB6590"/>
    <w:rPr>
      <w:rFonts w:ascii="Bell MT" w:eastAsiaTheme="majorEastAsia" w:hAnsi="Bell MT" w:cstheme="majorBidi"/>
      <w:b/>
      <w:bCs/>
      <w:color w:val="000000" w:themeColor="text1"/>
      <w:sz w:val="32"/>
      <w:szCs w:val="28"/>
    </w:rPr>
  </w:style>
  <w:style w:type="character" w:customStyle="1" w:styleId="Heading2Char">
    <w:name w:val="Heading 2 Char"/>
    <w:basedOn w:val="DefaultParagraphFont"/>
    <w:link w:val="Heading2"/>
    <w:uiPriority w:val="9"/>
    <w:rsid w:val="0043369E"/>
    <w:rPr>
      <w:rFonts w:ascii="Calibri Light" w:eastAsiaTheme="majorEastAsia" w:hAnsi="Calibri Light" w:cstheme="majorBidi"/>
      <w:b/>
      <w:bCs/>
      <w:szCs w:val="26"/>
    </w:rPr>
  </w:style>
  <w:style w:type="character" w:customStyle="1" w:styleId="shorttext">
    <w:name w:val="short_text"/>
    <w:basedOn w:val="DefaultParagraphFont"/>
    <w:rsid w:val="0043369E"/>
  </w:style>
  <w:style w:type="paragraph" w:styleId="ListParagraph">
    <w:name w:val="List Paragraph"/>
    <w:basedOn w:val="Normal"/>
    <w:uiPriority w:val="34"/>
    <w:qFormat/>
    <w:rsid w:val="00DA59F5"/>
    <w:pPr>
      <w:ind w:left="720"/>
      <w:contextualSpacing/>
    </w:pPr>
    <w:rPr>
      <w:rFonts w:eastAsiaTheme="minorHAnsi"/>
    </w:rPr>
  </w:style>
  <w:style w:type="paragraph" w:customStyle="1" w:styleId="Default">
    <w:name w:val="Default"/>
    <w:rsid w:val="00B37CC5"/>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character" w:customStyle="1" w:styleId="d2edcug0">
    <w:name w:val="d2edcug0"/>
    <w:basedOn w:val="DefaultParagraphFont"/>
    <w:rsid w:val="0018210C"/>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5C7435"/>
    <w:pPr>
      <w:spacing w:after="0" w:line="240" w:lineRule="auto"/>
    </w:pPr>
    <w:rPr>
      <w:rFonts w:eastAsiaTheme="minorEastAsia"/>
    </w:r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5D1144"/>
  </w:style>
  <w:style w:type="paragraph" w:styleId="NormalWeb">
    <w:name w:val="Normal (Web)"/>
    <w:basedOn w:val="Normal"/>
    <w:uiPriority w:val="99"/>
    <w:unhideWhenUsed/>
    <w:rsid w:val="005D1144"/>
    <w:pPr>
      <w:spacing w:before="100" w:beforeAutospacing="1" w:after="100" w:afterAutospacing="1" w:line="240" w:lineRule="auto"/>
    </w:pPr>
    <w:rPr>
      <w:rFonts w:ascii="Times New Roman" w:eastAsia="Times New Roman" w:hAnsi="Times New Roman" w:cs="Times New Roman"/>
      <w:sz w:val="24"/>
      <w:szCs w:val="24"/>
      <w:lang w:val="en" w:eastAsia="en-US"/>
    </w:rPr>
  </w:style>
  <w:style w:type="character" w:styleId="Strong">
    <w:name w:val="Strong"/>
    <w:basedOn w:val="DefaultParagraphFont"/>
    <w:uiPriority w:val="22"/>
    <w:qFormat/>
    <w:rsid w:val="005D1144"/>
    <w:rPr>
      <w:b/>
      <w:bCs/>
    </w:rPr>
  </w:style>
  <w:style w:type="character" w:styleId="Emphasis">
    <w:name w:val="Emphasis"/>
    <w:basedOn w:val="DefaultParagraphFont"/>
    <w:uiPriority w:val="20"/>
    <w:qFormat/>
    <w:rsid w:val="005D1144"/>
    <w:rPr>
      <w:i/>
      <w:iCs/>
    </w:rPr>
  </w:style>
  <w:style w:type="table" w:styleId="PlainTable5">
    <w:name w:val="Plain Table 5"/>
    <w:basedOn w:val="TableNormal"/>
    <w:uiPriority w:val="45"/>
    <w:rsid w:val="005D1144"/>
    <w:pPr>
      <w:spacing w:after="0" w:line="240" w:lineRule="auto"/>
    </w:pPr>
    <w:rPr>
      <w:lang w:val="en"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ulyandi@iaihnw-lotim.ac.id"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z7uW9LV6ONCvd/e9nnTUQlFA==">CgMxLjAyCGguZ2pkZ3hzMgloLjFmb2I5dGU4AHIhMVBZTjFySE0ycGpldHd1VU1iRmxwQy1saTlXYVVQbFc3</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26083D-E1BD-45FB-A4F6-06AAED55F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20</Pages>
  <Words>16747</Words>
  <Characters>95464</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Ahmad Noviansah</cp:lastModifiedBy>
  <cp:revision>24</cp:revision>
  <dcterms:created xsi:type="dcterms:W3CDTF">2023-03-01T15:28:00Z</dcterms:created>
  <dcterms:modified xsi:type="dcterms:W3CDTF">2026-08-20T01:02:00Z</dcterms:modified>
</cp:coreProperties>
</file>